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21E88" w14:textId="6498DB96" w:rsidR="00230560" w:rsidRDefault="002E3133">
      <w:pPr>
        <w:spacing w:line="360" w:lineRule="auto"/>
        <w:jc w:val="center"/>
        <w:rPr>
          <w:rFonts w:ascii="Times New Roman" w:eastAsia="Times New Roman" w:hAnsi="Times New Roman" w:cs="Times New Roman"/>
          <w:b/>
          <w:color w:val="0070C0"/>
        </w:rPr>
      </w:pPr>
      <w:r>
        <w:rPr>
          <w:rFonts w:ascii="Times New Roman" w:eastAsia="Times New Roman" w:hAnsi="Times New Roman" w:cs="Times New Roman"/>
          <w:b/>
          <w:color w:val="0070C0"/>
        </w:rPr>
        <w:t>Trade-off de la Ganadería Climáticamente Inteligente (GCI) para la producción bovina “sostenible” del Paraguay</w:t>
      </w:r>
    </w:p>
    <w:p w14:paraId="031A065A" w14:textId="11D34AB7" w:rsidR="00230560" w:rsidRPr="00B46A0F" w:rsidRDefault="002E3133">
      <w:pPr>
        <w:spacing w:line="360" w:lineRule="auto"/>
        <w:jc w:val="center"/>
        <w:rPr>
          <w:rFonts w:ascii="Times New Roman" w:eastAsia="Times New Roman" w:hAnsi="Times New Roman" w:cs="Times New Roman"/>
          <w:b/>
          <w:color w:val="0070C0"/>
          <w:lang w:val="en-US"/>
        </w:rPr>
      </w:pPr>
      <w:r>
        <w:rPr>
          <w:rFonts w:ascii="Times New Roman" w:eastAsia="Times New Roman" w:hAnsi="Times New Roman" w:cs="Times New Roman"/>
          <w:b/>
          <w:color w:val="0070C0"/>
          <w:lang w:val="en-US"/>
        </w:rPr>
        <w:t xml:space="preserve">Trade-off </w:t>
      </w:r>
      <w:r w:rsidRPr="00B46A0F">
        <w:rPr>
          <w:rFonts w:ascii="Times New Roman" w:eastAsia="Times New Roman" w:hAnsi="Times New Roman" w:cs="Times New Roman"/>
          <w:b/>
          <w:color w:val="0070C0"/>
          <w:lang w:val="en-US"/>
        </w:rPr>
        <w:t>of Climate</w:t>
      </w:r>
      <w:r>
        <w:rPr>
          <w:rFonts w:ascii="Times New Roman" w:eastAsia="Times New Roman" w:hAnsi="Times New Roman" w:cs="Times New Roman"/>
          <w:b/>
          <w:color w:val="0070C0"/>
          <w:lang w:val="en-US"/>
        </w:rPr>
        <w:t>-</w:t>
      </w:r>
      <w:r w:rsidRPr="00B46A0F">
        <w:rPr>
          <w:rFonts w:ascii="Times New Roman" w:eastAsia="Times New Roman" w:hAnsi="Times New Roman" w:cs="Times New Roman"/>
          <w:b/>
          <w:color w:val="0070C0"/>
          <w:lang w:val="en-US"/>
        </w:rPr>
        <w:t>Smart</w:t>
      </w:r>
      <w:r>
        <w:rPr>
          <w:rFonts w:ascii="Times New Roman" w:eastAsia="Times New Roman" w:hAnsi="Times New Roman" w:cs="Times New Roman"/>
          <w:b/>
          <w:color w:val="0070C0"/>
          <w:lang w:val="en-US"/>
        </w:rPr>
        <w:t xml:space="preserve"> Livestock</w:t>
      </w:r>
      <w:r w:rsidRPr="00B46A0F">
        <w:rPr>
          <w:rFonts w:ascii="Times New Roman" w:eastAsia="Times New Roman" w:hAnsi="Times New Roman" w:cs="Times New Roman"/>
          <w:b/>
          <w:color w:val="0070C0"/>
          <w:lang w:val="en-US"/>
        </w:rPr>
        <w:t xml:space="preserve"> (CS</w:t>
      </w:r>
      <w:r>
        <w:rPr>
          <w:rFonts w:ascii="Times New Roman" w:eastAsia="Times New Roman" w:hAnsi="Times New Roman" w:cs="Times New Roman"/>
          <w:b/>
          <w:color w:val="0070C0"/>
          <w:lang w:val="en-US"/>
        </w:rPr>
        <w:t>L</w:t>
      </w:r>
      <w:r w:rsidRPr="00B46A0F">
        <w:rPr>
          <w:rFonts w:ascii="Times New Roman" w:eastAsia="Times New Roman" w:hAnsi="Times New Roman" w:cs="Times New Roman"/>
          <w:b/>
          <w:color w:val="0070C0"/>
          <w:lang w:val="en-US"/>
        </w:rPr>
        <w:t>)</w:t>
      </w:r>
      <w:r>
        <w:rPr>
          <w:rFonts w:ascii="Times New Roman" w:eastAsia="Times New Roman" w:hAnsi="Times New Roman" w:cs="Times New Roman"/>
          <w:b/>
          <w:color w:val="0070C0"/>
          <w:lang w:val="en-US"/>
        </w:rPr>
        <w:t xml:space="preserve"> </w:t>
      </w:r>
      <w:r w:rsidRPr="00B46A0F">
        <w:rPr>
          <w:rFonts w:ascii="Times New Roman" w:eastAsia="Times New Roman" w:hAnsi="Times New Roman" w:cs="Times New Roman"/>
          <w:b/>
          <w:color w:val="0070C0"/>
          <w:lang w:val="en-US"/>
        </w:rPr>
        <w:t xml:space="preserve">for the </w:t>
      </w:r>
      <w:r>
        <w:rPr>
          <w:rFonts w:ascii="Times New Roman" w:eastAsia="Times New Roman" w:hAnsi="Times New Roman" w:cs="Times New Roman"/>
          <w:b/>
          <w:color w:val="0070C0"/>
          <w:lang w:val="en-US"/>
        </w:rPr>
        <w:t>“</w:t>
      </w:r>
      <w:r w:rsidRPr="00B46A0F">
        <w:rPr>
          <w:rFonts w:ascii="Times New Roman" w:eastAsia="Times New Roman" w:hAnsi="Times New Roman" w:cs="Times New Roman"/>
          <w:b/>
          <w:color w:val="0070C0"/>
          <w:lang w:val="en-US"/>
        </w:rPr>
        <w:t>sustainable</w:t>
      </w:r>
      <w:r>
        <w:rPr>
          <w:rFonts w:ascii="Times New Roman" w:eastAsia="Times New Roman" w:hAnsi="Times New Roman" w:cs="Times New Roman"/>
          <w:b/>
          <w:color w:val="0070C0"/>
          <w:lang w:val="en-US"/>
        </w:rPr>
        <w:t>”</w:t>
      </w:r>
      <w:r w:rsidRPr="00B46A0F">
        <w:rPr>
          <w:rFonts w:ascii="Times New Roman" w:eastAsia="Times New Roman" w:hAnsi="Times New Roman" w:cs="Times New Roman"/>
          <w:b/>
          <w:color w:val="0070C0"/>
          <w:lang w:val="en-US"/>
        </w:rPr>
        <w:t xml:space="preserve"> bovine </w:t>
      </w:r>
      <w:r>
        <w:rPr>
          <w:rFonts w:ascii="Times New Roman" w:eastAsia="Times New Roman" w:hAnsi="Times New Roman" w:cs="Times New Roman"/>
          <w:b/>
          <w:color w:val="0070C0"/>
          <w:lang w:val="en-US"/>
        </w:rPr>
        <w:t xml:space="preserve">production </w:t>
      </w:r>
      <w:r w:rsidRPr="00B46A0F">
        <w:rPr>
          <w:rFonts w:ascii="Times New Roman" w:eastAsia="Times New Roman" w:hAnsi="Times New Roman" w:cs="Times New Roman"/>
          <w:b/>
          <w:color w:val="0070C0"/>
          <w:lang w:val="en-US"/>
        </w:rPr>
        <w:t>from Paraguay</w:t>
      </w:r>
    </w:p>
    <w:p w14:paraId="18724DFD" w14:textId="446552D4" w:rsidR="00230560" w:rsidRDefault="00000000">
      <w:pPr>
        <w:spacing w:line="360" w:lineRule="auto"/>
        <w:jc w:val="center"/>
        <w:rPr>
          <w:rFonts w:ascii="Times New Roman" w:eastAsia="Times New Roman" w:hAnsi="Times New Roman" w:cs="Times New Roman"/>
          <w:b/>
          <w:color w:val="0070C0"/>
          <w:vertAlign w:val="superscript"/>
        </w:rPr>
      </w:pPr>
      <w:r>
        <w:rPr>
          <w:rFonts w:ascii="Times New Roman" w:eastAsia="Times New Roman" w:hAnsi="Times New Roman" w:cs="Times New Roman"/>
          <w:b/>
          <w:color w:val="0070C0"/>
        </w:rPr>
        <w:t>Luisa Cáceres</w:t>
      </w:r>
      <w:r>
        <w:rPr>
          <w:rFonts w:ascii="Times New Roman" w:eastAsia="Times New Roman" w:hAnsi="Times New Roman" w:cs="Times New Roman"/>
          <w:b/>
          <w:color w:val="0070C0"/>
          <w:vertAlign w:val="superscript"/>
        </w:rPr>
        <w:t>1,3</w:t>
      </w:r>
      <w:r>
        <w:rPr>
          <w:rFonts w:ascii="Times New Roman" w:eastAsia="Times New Roman" w:hAnsi="Times New Roman" w:cs="Times New Roman"/>
          <w:b/>
          <w:color w:val="0070C0"/>
        </w:rPr>
        <w:t>, Carlos Villalba</w:t>
      </w:r>
      <w:r>
        <w:rPr>
          <w:rFonts w:ascii="Times New Roman" w:eastAsia="Times New Roman" w:hAnsi="Times New Roman" w:cs="Times New Roman"/>
          <w:b/>
          <w:color w:val="0070C0"/>
          <w:vertAlign w:val="superscript"/>
        </w:rPr>
        <w:t>1</w:t>
      </w:r>
      <w:r>
        <w:rPr>
          <w:rFonts w:ascii="Times New Roman" w:eastAsia="Times New Roman" w:hAnsi="Times New Roman" w:cs="Times New Roman"/>
          <w:b/>
          <w:color w:val="0070C0"/>
        </w:rPr>
        <w:t xml:space="preserve"> y Rodrigo Mussi</w:t>
      </w:r>
      <w:r>
        <w:rPr>
          <w:rFonts w:ascii="Times New Roman" w:eastAsia="Times New Roman" w:hAnsi="Times New Roman" w:cs="Times New Roman"/>
          <w:b/>
          <w:color w:val="0070C0"/>
          <w:vertAlign w:val="superscript"/>
        </w:rPr>
        <w:t>2,3</w:t>
      </w:r>
    </w:p>
    <w:p w14:paraId="1688F9D1" w14:textId="77777777" w:rsidR="0029499C" w:rsidRDefault="0029499C">
      <w:pPr>
        <w:spacing w:line="360" w:lineRule="auto"/>
        <w:jc w:val="center"/>
        <w:rPr>
          <w:rFonts w:ascii="Times New Roman" w:eastAsia="Times New Roman" w:hAnsi="Times New Roman" w:cs="Times New Roman"/>
          <w:b/>
          <w:color w:val="0070C0"/>
        </w:rPr>
      </w:pPr>
    </w:p>
    <w:p w14:paraId="7426AB97" w14:textId="77777777" w:rsidR="00230560" w:rsidRDefault="00000000">
      <w:pPr>
        <w:spacing w:line="360" w:lineRule="auto"/>
        <w:rPr>
          <w:rFonts w:ascii="Times New Roman" w:eastAsia="Times New Roman" w:hAnsi="Times New Roman" w:cs="Times New Roman"/>
          <w:color w:val="0070C0"/>
        </w:rPr>
      </w:pPr>
      <w:r>
        <w:rPr>
          <w:rFonts w:ascii="Times New Roman" w:eastAsia="Times New Roman" w:hAnsi="Times New Roman" w:cs="Times New Roman"/>
          <w:color w:val="0070C0"/>
          <w:vertAlign w:val="superscript"/>
        </w:rPr>
        <w:t xml:space="preserve">1 </w:t>
      </w:r>
      <w:r>
        <w:rPr>
          <w:rFonts w:ascii="Times New Roman" w:eastAsia="Times New Roman" w:hAnsi="Times New Roman" w:cs="Times New Roman"/>
          <w:color w:val="0070C0"/>
        </w:rPr>
        <w:t>Facultad de Ciencias de la Producción, Universidad Nacional de Caaguazú (FCP-UNCA).</w:t>
      </w:r>
    </w:p>
    <w:p w14:paraId="0A91B80B" w14:textId="77777777" w:rsidR="00230560" w:rsidRDefault="00000000">
      <w:pPr>
        <w:spacing w:line="360" w:lineRule="auto"/>
        <w:rPr>
          <w:rFonts w:ascii="Times New Roman" w:eastAsia="Times New Roman" w:hAnsi="Times New Roman" w:cs="Times New Roman"/>
          <w:color w:val="0070C0"/>
        </w:rPr>
      </w:pPr>
      <w:bookmarkStart w:id="0" w:name="_heading=h.gjdgxs" w:colFirst="0" w:colLast="0"/>
      <w:bookmarkEnd w:id="0"/>
      <w:r>
        <w:rPr>
          <w:rFonts w:ascii="Times New Roman" w:eastAsia="Times New Roman" w:hAnsi="Times New Roman" w:cs="Times New Roman"/>
          <w:color w:val="0070C0"/>
          <w:vertAlign w:val="superscript"/>
        </w:rPr>
        <w:t xml:space="preserve">2 </w:t>
      </w:r>
      <w:r>
        <w:rPr>
          <w:rFonts w:ascii="Times New Roman" w:eastAsia="Times New Roman" w:hAnsi="Times New Roman" w:cs="Times New Roman"/>
          <w:color w:val="0070C0"/>
        </w:rPr>
        <w:t>Facultad de Ciencias Químicas, Universidad Nacional de Asunción (FCQ-UNA).</w:t>
      </w:r>
    </w:p>
    <w:p w14:paraId="134E3EF6" w14:textId="77777777" w:rsidR="00230560" w:rsidRDefault="00000000">
      <w:pPr>
        <w:spacing w:line="360" w:lineRule="auto"/>
        <w:rPr>
          <w:rFonts w:ascii="Times New Roman" w:eastAsia="Times New Roman" w:hAnsi="Times New Roman" w:cs="Times New Roman"/>
          <w:color w:val="0070C0"/>
        </w:rPr>
      </w:pPr>
      <w:r>
        <w:rPr>
          <w:rFonts w:ascii="Times New Roman" w:eastAsia="Times New Roman" w:hAnsi="Times New Roman" w:cs="Times New Roman"/>
          <w:color w:val="0070C0"/>
          <w:vertAlign w:val="superscript"/>
        </w:rPr>
        <w:t>3</w:t>
      </w:r>
      <w:r>
        <w:rPr>
          <w:rFonts w:ascii="Times New Roman" w:eastAsia="Times New Roman" w:hAnsi="Times New Roman" w:cs="Times New Roman"/>
          <w:color w:val="0070C0"/>
        </w:rPr>
        <w:t xml:space="preserve"> Facultad de Ingeniería, Universidad Nacional de Asunción (FIUNA-UNA).</w:t>
      </w:r>
    </w:p>
    <w:p w14:paraId="08892E33" w14:textId="4F4D38D0" w:rsidR="00230560" w:rsidRDefault="00000000">
      <w:pPr>
        <w:spacing w:line="360" w:lineRule="auto"/>
        <w:rPr>
          <w:rFonts w:ascii="Times New Roman" w:eastAsia="Times New Roman" w:hAnsi="Times New Roman" w:cs="Times New Roman"/>
          <w:color w:val="0070C0"/>
        </w:rPr>
      </w:pPr>
      <w:r>
        <w:rPr>
          <w:rFonts w:ascii="Times New Roman" w:eastAsia="Times New Roman" w:hAnsi="Times New Roman" w:cs="Times New Roman"/>
          <w:b/>
          <w:color w:val="0070C0"/>
        </w:rPr>
        <w:t>Autor de correspondencia:</w:t>
      </w:r>
      <w:r>
        <w:rPr>
          <w:rFonts w:ascii="Times New Roman" w:eastAsia="Times New Roman" w:hAnsi="Times New Roman" w:cs="Times New Roman"/>
          <w:color w:val="0070C0"/>
        </w:rPr>
        <w:t xml:space="preserve"> </w:t>
      </w:r>
      <w:r>
        <w:rPr>
          <w:rFonts w:ascii="Times New Roman" w:eastAsia="Times New Roman" w:hAnsi="Times New Roman" w:cs="Times New Roman"/>
          <w:color w:val="0070C0"/>
          <w:u w:val="single"/>
        </w:rPr>
        <w:t>luisa</w:t>
      </w:r>
      <w:hyperlink r:id="rId9">
        <w:r>
          <w:rPr>
            <w:rFonts w:ascii="Times New Roman" w:eastAsia="Times New Roman" w:hAnsi="Times New Roman" w:cs="Times New Roman"/>
            <w:color w:val="0563C1"/>
            <w:u w:val="single"/>
          </w:rPr>
          <w:t>.</w:t>
        </w:r>
      </w:hyperlink>
      <w:hyperlink r:id="rId10">
        <w:r>
          <w:rPr>
            <w:rFonts w:ascii="Times New Roman" w:eastAsia="Times New Roman" w:hAnsi="Times New Roman" w:cs="Times New Roman"/>
            <w:color w:val="0563C1"/>
            <w:u w:val="single"/>
          </w:rPr>
          <w:t>caceres@fcpunk.edu.py</w:t>
        </w:r>
      </w:hyperlink>
      <w:r>
        <w:rPr>
          <w:rFonts w:ascii="Times New Roman" w:eastAsia="Times New Roman" w:hAnsi="Times New Roman" w:cs="Times New Roman"/>
          <w:color w:val="0070C0"/>
        </w:rPr>
        <w:t xml:space="preserve"> </w:t>
      </w:r>
    </w:p>
    <w:p w14:paraId="12CCA551" w14:textId="77777777" w:rsidR="0029499C" w:rsidRPr="0029499C" w:rsidRDefault="0029499C">
      <w:pPr>
        <w:spacing w:line="360" w:lineRule="auto"/>
        <w:rPr>
          <w:rFonts w:ascii="Times New Roman" w:eastAsia="Times New Roman" w:hAnsi="Times New Roman" w:cs="Times New Roman"/>
          <w:color w:val="0070C0"/>
        </w:rPr>
      </w:pPr>
    </w:p>
    <w:p w14:paraId="11BE1F77" w14:textId="65C32A2D" w:rsidR="00230560" w:rsidRPr="00F36CF0" w:rsidRDefault="00BA656D" w:rsidP="00F36CF0">
      <w:pPr>
        <w:shd w:val="clear" w:color="auto" w:fill="FFFFFF" w:themeFill="background1"/>
        <w:jc w:val="both"/>
        <w:rPr>
          <w:rFonts w:ascii="Times New Roman" w:eastAsia="Times New Roman" w:hAnsi="Times New Roman" w:cs="Times New Roman"/>
          <w:b/>
          <w:color w:val="0070C0"/>
        </w:rPr>
      </w:pPr>
      <w:r w:rsidRPr="00F36CF0">
        <w:rPr>
          <w:rFonts w:ascii="Times New Roman" w:eastAsia="Times New Roman" w:hAnsi="Times New Roman" w:cs="Times New Roman"/>
          <w:b/>
          <w:color w:val="0070C0"/>
        </w:rPr>
        <w:t>RESUMEN</w:t>
      </w:r>
      <w:r>
        <w:rPr>
          <w:rFonts w:ascii="Times New Roman" w:eastAsia="Times New Roman" w:hAnsi="Times New Roman" w:cs="Times New Roman"/>
          <w:b/>
          <w:color w:val="0070C0"/>
        </w:rPr>
        <w:t>.</w:t>
      </w:r>
    </w:p>
    <w:p w14:paraId="2CED6D7E" w14:textId="360A874E" w:rsidR="00223773" w:rsidRDefault="00223773" w:rsidP="00223773">
      <w:pPr>
        <w:spacing w:line="360" w:lineRule="auto"/>
        <w:jc w:val="both"/>
        <w:rPr>
          <w:rFonts w:ascii="Times New Roman" w:eastAsia="Times New Roman" w:hAnsi="Times New Roman" w:cs="Times New Roman"/>
          <w:color w:val="0070C0"/>
        </w:rPr>
      </w:pPr>
      <w:r w:rsidRPr="00223773">
        <w:rPr>
          <w:rFonts w:ascii="Times New Roman" w:eastAsia="Times New Roman" w:hAnsi="Times New Roman" w:cs="Times New Roman"/>
          <w:color w:val="0070C0"/>
        </w:rPr>
        <w:t xml:space="preserve">El </w:t>
      </w:r>
      <w:r w:rsidR="006D1EE6">
        <w:rPr>
          <w:rFonts w:ascii="Times New Roman" w:eastAsia="Times New Roman" w:hAnsi="Times New Roman" w:cs="Times New Roman"/>
          <w:color w:val="0070C0"/>
        </w:rPr>
        <w:t xml:space="preserve">marco conceptual </w:t>
      </w:r>
      <w:r>
        <w:rPr>
          <w:rFonts w:ascii="Times New Roman" w:eastAsia="Times New Roman" w:hAnsi="Times New Roman" w:cs="Times New Roman"/>
          <w:color w:val="0070C0"/>
        </w:rPr>
        <w:t>de la Ganadería Climáticamente Inteligente (GCI) se originó a partir del paradigma “Climate</w:t>
      </w:r>
      <w:r w:rsidR="00454FB5">
        <w:rPr>
          <w:rFonts w:ascii="Times New Roman" w:eastAsia="Times New Roman" w:hAnsi="Times New Roman" w:cs="Times New Roman"/>
          <w:color w:val="0070C0"/>
        </w:rPr>
        <w:t>-</w:t>
      </w:r>
      <w:r>
        <w:rPr>
          <w:rFonts w:ascii="Times New Roman" w:eastAsia="Times New Roman" w:hAnsi="Times New Roman" w:cs="Times New Roman"/>
          <w:color w:val="0070C0"/>
        </w:rPr>
        <w:t>Smart</w:t>
      </w:r>
      <w:r w:rsidR="00454FB5">
        <w:rPr>
          <w:rFonts w:ascii="Times New Roman" w:eastAsia="Times New Roman" w:hAnsi="Times New Roman" w:cs="Times New Roman"/>
          <w:color w:val="0070C0"/>
        </w:rPr>
        <w:t xml:space="preserve"> </w:t>
      </w:r>
      <w:r>
        <w:rPr>
          <w:rFonts w:ascii="Times New Roman" w:eastAsia="Times New Roman" w:hAnsi="Times New Roman" w:cs="Times New Roman"/>
          <w:color w:val="0070C0"/>
        </w:rPr>
        <w:t>Agriculture (CSA por sus siglas en inglés)”</w:t>
      </w:r>
      <w:r w:rsidR="006D1EE6">
        <w:rPr>
          <w:rFonts w:ascii="Times New Roman" w:eastAsia="Times New Roman" w:hAnsi="Times New Roman" w:cs="Times New Roman"/>
          <w:color w:val="0070C0"/>
        </w:rPr>
        <w:t>,</w:t>
      </w:r>
      <w:r>
        <w:rPr>
          <w:rFonts w:ascii="Times New Roman" w:eastAsia="Times New Roman" w:hAnsi="Times New Roman" w:cs="Times New Roman"/>
          <w:color w:val="0070C0"/>
        </w:rPr>
        <w:t xml:space="preserve"> acuñado en 2010 por la Organización de las Naciones Unidas para la Alimentación y la Agricultura (FAO).</w:t>
      </w:r>
      <w:r w:rsidR="00F36CF0">
        <w:rPr>
          <w:rFonts w:ascii="Times New Roman" w:eastAsia="Times New Roman" w:hAnsi="Times New Roman" w:cs="Times New Roman"/>
          <w:color w:val="0070C0"/>
        </w:rPr>
        <w:t xml:space="preserve"> </w:t>
      </w:r>
      <w:r w:rsidR="008A69DD">
        <w:rPr>
          <w:rFonts w:ascii="Times New Roman" w:eastAsia="Times New Roman" w:hAnsi="Times New Roman" w:cs="Times New Roman"/>
          <w:color w:val="0070C0"/>
        </w:rPr>
        <w:t>L</w:t>
      </w:r>
      <w:r w:rsidR="00FF6D2E">
        <w:rPr>
          <w:rFonts w:ascii="Times New Roman" w:eastAsia="Times New Roman" w:hAnsi="Times New Roman" w:cs="Times New Roman"/>
          <w:color w:val="0070C0"/>
        </w:rPr>
        <w:t xml:space="preserve">a </w:t>
      </w:r>
      <w:r w:rsidR="00454FB5">
        <w:rPr>
          <w:rFonts w:ascii="Times New Roman" w:eastAsia="Times New Roman" w:hAnsi="Times New Roman" w:cs="Times New Roman"/>
          <w:color w:val="0070C0"/>
        </w:rPr>
        <w:t xml:space="preserve">meta </w:t>
      </w:r>
      <w:r w:rsidR="00F36CF0">
        <w:rPr>
          <w:rFonts w:ascii="Times New Roman" w:eastAsia="Times New Roman" w:hAnsi="Times New Roman" w:cs="Times New Roman"/>
          <w:color w:val="0070C0"/>
        </w:rPr>
        <w:t>de la GCI</w:t>
      </w:r>
      <w:r w:rsidR="00FF6D2E">
        <w:rPr>
          <w:rFonts w:ascii="Times New Roman" w:eastAsia="Times New Roman" w:hAnsi="Times New Roman" w:cs="Times New Roman"/>
          <w:color w:val="0070C0"/>
        </w:rPr>
        <w:t xml:space="preserve"> es salvaguardar la seguridad alimentari</w:t>
      </w:r>
      <w:r w:rsidR="008A69DD">
        <w:rPr>
          <w:rFonts w:ascii="Times New Roman" w:eastAsia="Times New Roman" w:hAnsi="Times New Roman" w:cs="Times New Roman"/>
          <w:color w:val="0070C0"/>
        </w:rPr>
        <w:t>a</w:t>
      </w:r>
      <w:r w:rsidR="00F36CF0">
        <w:rPr>
          <w:rFonts w:ascii="Times New Roman" w:eastAsia="Times New Roman" w:hAnsi="Times New Roman" w:cs="Times New Roman"/>
          <w:color w:val="0070C0"/>
        </w:rPr>
        <w:t xml:space="preserve"> </w:t>
      </w:r>
      <w:r w:rsidR="00FF6D2E">
        <w:rPr>
          <w:rFonts w:ascii="Times New Roman" w:eastAsia="Times New Roman" w:hAnsi="Times New Roman" w:cs="Times New Roman"/>
          <w:color w:val="0070C0"/>
        </w:rPr>
        <w:t xml:space="preserve">a través de </w:t>
      </w:r>
      <w:r w:rsidR="00F36CF0">
        <w:rPr>
          <w:rFonts w:ascii="Times New Roman" w:eastAsia="Times New Roman" w:hAnsi="Times New Roman" w:cs="Times New Roman"/>
          <w:color w:val="0070C0"/>
        </w:rPr>
        <w:t>3 objetivos: aumentar la productividad e ingresos de los productores y productoras; contribuir a la mitigación y a la adaptación al cambio climático.</w:t>
      </w:r>
      <w:r w:rsidR="00F36CF0" w:rsidRPr="00F36CF0">
        <w:rPr>
          <w:rFonts w:ascii="Times New Roman" w:eastAsia="Times New Roman" w:hAnsi="Times New Roman" w:cs="Times New Roman"/>
          <w:color w:val="0070C0"/>
        </w:rPr>
        <w:t xml:space="preserve"> </w:t>
      </w:r>
      <w:r w:rsidR="0056734A">
        <w:rPr>
          <w:rFonts w:ascii="Times New Roman" w:eastAsia="Times New Roman" w:hAnsi="Times New Roman" w:cs="Times New Roman"/>
          <w:color w:val="0070C0"/>
        </w:rPr>
        <w:t xml:space="preserve">No obstante, debe dilucidarse que </w:t>
      </w:r>
      <w:r w:rsidR="00F36CF0">
        <w:rPr>
          <w:rFonts w:ascii="Times New Roman" w:eastAsia="Times New Roman" w:hAnsi="Times New Roman" w:cs="Times New Roman"/>
          <w:color w:val="0070C0"/>
        </w:rPr>
        <w:t xml:space="preserve">el foco de la GCI no se centra </w:t>
      </w:r>
      <w:r w:rsidR="00F36CF0">
        <w:rPr>
          <w:rFonts w:ascii="Times New Roman" w:eastAsia="Times New Roman" w:hAnsi="Times New Roman" w:cs="Times New Roman"/>
          <w:i/>
          <w:color w:val="0070C0"/>
        </w:rPr>
        <w:t xml:space="preserve">per se </w:t>
      </w:r>
      <w:r w:rsidR="00F36CF0">
        <w:rPr>
          <w:rFonts w:ascii="Times New Roman" w:eastAsia="Times New Roman" w:hAnsi="Times New Roman" w:cs="Times New Roman"/>
          <w:color w:val="0070C0"/>
        </w:rPr>
        <w:t>en las acciones climáticas sino en</w:t>
      </w:r>
      <w:r w:rsidR="00454FB5">
        <w:rPr>
          <w:rFonts w:ascii="Times New Roman" w:eastAsia="Times New Roman" w:hAnsi="Times New Roman" w:cs="Times New Roman"/>
          <w:color w:val="0070C0"/>
        </w:rPr>
        <w:t xml:space="preserve"> </w:t>
      </w:r>
      <w:r w:rsidR="00542DE6">
        <w:rPr>
          <w:rFonts w:ascii="Times New Roman" w:eastAsia="Times New Roman" w:hAnsi="Times New Roman" w:cs="Times New Roman"/>
          <w:color w:val="0070C0"/>
        </w:rPr>
        <w:t xml:space="preserve">intensificar la productividad ganadera para </w:t>
      </w:r>
      <w:r w:rsidR="00454FB5">
        <w:rPr>
          <w:rFonts w:ascii="Times New Roman" w:eastAsia="Times New Roman" w:hAnsi="Times New Roman" w:cs="Times New Roman"/>
          <w:color w:val="0070C0"/>
        </w:rPr>
        <w:t xml:space="preserve">garantizar </w:t>
      </w:r>
      <w:r w:rsidR="00F36CF0">
        <w:rPr>
          <w:rFonts w:ascii="Times New Roman" w:eastAsia="Times New Roman" w:hAnsi="Times New Roman" w:cs="Times New Roman"/>
          <w:color w:val="0070C0"/>
        </w:rPr>
        <w:t>la seguridad alimentaria</w:t>
      </w:r>
      <w:r w:rsidR="006D1EE6">
        <w:rPr>
          <w:rFonts w:ascii="Times New Roman" w:eastAsia="Times New Roman" w:hAnsi="Times New Roman" w:cs="Times New Roman"/>
          <w:color w:val="0070C0"/>
        </w:rPr>
        <w:t xml:space="preserve"> </w:t>
      </w:r>
      <w:r w:rsidR="00542DE6">
        <w:rPr>
          <w:rFonts w:ascii="Times New Roman" w:eastAsia="Times New Roman" w:hAnsi="Times New Roman" w:cs="Times New Roman"/>
          <w:color w:val="0070C0"/>
        </w:rPr>
        <w:t xml:space="preserve">de la </w:t>
      </w:r>
      <w:r w:rsidR="00454FB5">
        <w:rPr>
          <w:rFonts w:ascii="Times New Roman" w:eastAsia="Times New Roman" w:hAnsi="Times New Roman" w:cs="Times New Roman"/>
          <w:color w:val="0070C0"/>
        </w:rPr>
        <w:t xml:space="preserve">creciente población mundial, </w:t>
      </w:r>
      <w:r w:rsidR="006D1EE6">
        <w:rPr>
          <w:rFonts w:ascii="Times New Roman" w:eastAsia="Times New Roman" w:hAnsi="Times New Roman" w:cs="Times New Roman"/>
          <w:color w:val="0070C0"/>
        </w:rPr>
        <w:t>ante el desafío que plantea</w:t>
      </w:r>
      <w:r w:rsidR="00454FB5">
        <w:rPr>
          <w:rFonts w:ascii="Times New Roman" w:eastAsia="Times New Roman" w:hAnsi="Times New Roman" w:cs="Times New Roman"/>
          <w:color w:val="0070C0"/>
        </w:rPr>
        <w:t>n</w:t>
      </w:r>
      <w:r w:rsidR="006D1EE6">
        <w:rPr>
          <w:rFonts w:ascii="Times New Roman" w:eastAsia="Times New Roman" w:hAnsi="Times New Roman" w:cs="Times New Roman"/>
          <w:color w:val="0070C0"/>
        </w:rPr>
        <w:t xml:space="preserve"> </w:t>
      </w:r>
      <w:r w:rsidR="00454FB5">
        <w:rPr>
          <w:rFonts w:ascii="Times New Roman" w:eastAsia="Times New Roman" w:hAnsi="Times New Roman" w:cs="Times New Roman"/>
          <w:color w:val="0070C0"/>
        </w:rPr>
        <w:t>los escenarios</w:t>
      </w:r>
      <w:r w:rsidR="00315F50">
        <w:rPr>
          <w:rFonts w:ascii="Times New Roman" w:eastAsia="Times New Roman" w:hAnsi="Times New Roman" w:cs="Times New Roman"/>
          <w:color w:val="0070C0"/>
        </w:rPr>
        <w:t xml:space="preserve"> </w:t>
      </w:r>
      <w:r w:rsidR="00454FB5">
        <w:rPr>
          <w:rFonts w:ascii="Times New Roman" w:eastAsia="Times New Roman" w:hAnsi="Times New Roman" w:cs="Times New Roman"/>
          <w:color w:val="0070C0"/>
        </w:rPr>
        <w:t xml:space="preserve">del </w:t>
      </w:r>
      <w:r w:rsidR="00315F50">
        <w:rPr>
          <w:rFonts w:ascii="Times New Roman" w:eastAsia="Times New Roman" w:hAnsi="Times New Roman" w:cs="Times New Roman"/>
          <w:color w:val="0070C0"/>
        </w:rPr>
        <w:t xml:space="preserve">cambio </w:t>
      </w:r>
      <w:r w:rsidR="006D1EE6">
        <w:rPr>
          <w:rFonts w:ascii="Times New Roman" w:eastAsia="Times New Roman" w:hAnsi="Times New Roman" w:cs="Times New Roman"/>
          <w:color w:val="0070C0"/>
        </w:rPr>
        <w:t>climático</w:t>
      </w:r>
      <w:r w:rsidR="00315F50">
        <w:rPr>
          <w:rFonts w:ascii="Times New Roman" w:eastAsia="Times New Roman" w:hAnsi="Times New Roman" w:cs="Times New Roman"/>
          <w:color w:val="0070C0"/>
        </w:rPr>
        <w:t>.</w:t>
      </w:r>
      <w:r w:rsidR="00F36CF0">
        <w:rPr>
          <w:rFonts w:ascii="Times New Roman" w:eastAsia="Times New Roman" w:hAnsi="Times New Roman" w:cs="Times New Roman"/>
          <w:color w:val="0070C0"/>
        </w:rPr>
        <w:t xml:space="preserve"> </w:t>
      </w:r>
      <w:r w:rsidR="008A69DD">
        <w:rPr>
          <w:rFonts w:ascii="Times New Roman" w:eastAsia="Times New Roman" w:hAnsi="Times New Roman" w:cs="Times New Roman"/>
          <w:color w:val="0070C0"/>
        </w:rPr>
        <w:t>Además</w:t>
      </w:r>
      <w:r w:rsidR="00F36CF0">
        <w:rPr>
          <w:rFonts w:ascii="Times New Roman" w:eastAsia="Times New Roman" w:hAnsi="Times New Roman" w:cs="Times New Roman"/>
          <w:color w:val="0070C0"/>
        </w:rPr>
        <w:t xml:space="preserve">, el abordaje adquiere mayor complejidad en el contexto de la producción “sostenible” que debe considerar la dimensión social y económica aunada a la dimensión ambiental </w:t>
      </w:r>
      <w:r w:rsidR="00315F50">
        <w:rPr>
          <w:rFonts w:ascii="Times New Roman" w:eastAsia="Times New Roman" w:hAnsi="Times New Roman" w:cs="Times New Roman"/>
          <w:color w:val="0070C0"/>
        </w:rPr>
        <w:t xml:space="preserve">para </w:t>
      </w:r>
      <w:r w:rsidR="00F36CF0">
        <w:rPr>
          <w:rFonts w:ascii="Times New Roman" w:eastAsia="Times New Roman" w:hAnsi="Times New Roman" w:cs="Times New Roman"/>
          <w:color w:val="0070C0"/>
        </w:rPr>
        <w:t xml:space="preserve">la </w:t>
      </w:r>
      <w:r w:rsidR="006D1EE6">
        <w:rPr>
          <w:rFonts w:ascii="Times New Roman" w:eastAsia="Times New Roman" w:hAnsi="Times New Roman" w:cs="Times New Roman"/>
          <w:color w:val="0070C0"/>
        </w:rPr>
        <w:t>adopción de paquetes tecnológicos (buenas prácticas y tecnologías) en</w:t>
      </w:r>
      <w:r w:rsidR="00BA656D">
        <w:rPr>
          <w:rFonts w:ascii="Times New Roman" w:eastAsia="Times New Roman" w:hAnsi="Times New Roman" w:cs="Times New Roman"/>
          <w:color w:val="0070C0"/>
        </w:rPr>
        <w:t xml:space="preserve"> los establecimientos de ganadería bovina</w:t>
      </w:r>
      <w:r w:rsidR="006D1EE6">
        <w:rPr>
          <w:rFonts w:ascii="Times New Roman" w:eastAsia="Times New Roman" w:hAnsi="Times New Roman" w:cs="Times New Roman"/>
          <w:color w:val="0070C0"/>
        </w:rPr>
        <w:t>;</w:t>
      </w:r>
      <w:r w:rsidR="00F36CF0">
        <w:rPr>
          <w:rFonts w:ascii="Times New Roman" w:eastAsia="Times New Roman" w:hAnsi="Times New Roman" w:cs="Times New Roman"/>
          <w:color w:val="0070C0"/>
        </w:rPr>
        <w:t xml:space="preserve"> generando potencialidades </w:t>
      </w:r>
      <w:r w:rsidR="00FF6D2E">
        <w:rPr>
          <w:rFonts w:ascii="Times New Roman" w:eastAsia="Times New Roman" w:hAnsi="Times New Roman" w:cs="Times New Roman"/>
          <w:color w:val="0070C0"/>
        </w:rPr>
        <w:t xml:space="preserve">usufructuables </w:t>
      </w:r>
      <w:r w:rsidR="00F36CF0">
        <w:rPr>
          <w:rFonts w:ascii="Times New Roman" w:eastAsia="Times New Roman" w:hAnsi="Times New Roman" w:cs="Times New Roman"/>
          <w:color w:val="0070C0"/>
        </w:rPr>
        <w:t xml:space="preserve">y limitaciones teóricas (“trade-off”) para </w:t>
      </w:r>
      <w:r w:rsidR="00FF6D2E">
        <w:rPr>
          <w:rFonts w:ascii="Times New Roman" w:eastAsia="Times New Roman" w:hAnsi="Times New Roman" w:cs="Times New Roman"/>
          <w:color w:val="0070C0"/>
        </w:rPr>
        <w:t xml:space="preserve">los sistemas agroalimentarios </w:t>
      </w:r>
      <w:r w:rsidR="006D1EE6">
        <w:rPr>
          <w:rFonts w:ascii="Times New Roman" w:eastAsia="Times New Roman" w:hAnsi="Times New Roman" w:cs="Times New Roman"/>
          <w:color w:val="0070C0"/>
        </w:rPr>
        <w:t xml:space="preserve">de países como el </w:t>
      </w:r>
      <w:r w:rsidR="00F36CF0">
        <w:rPr>
          <w:rFonts w:ascii="Times New Roman" w:eastAsia="Times New Roman" w:hAnsi="Times New Roman" w:cs="Times New Roman"/>
          <w:color w:val="0070C0"/>
        </w:rPr>
        <w:t xml:space="preserve">Paraguay, </w:t>
      </w:r>
      <w:r w:rsidR="00315F50">
        <w:rPr>
          <w:rFonts w:ascii="Times New Roman" w:eastAsia="Times New Roman" w:hAnsi="Times New Roman" w:cs="Times New Roman"/>
          <w:color w:val="0070C0"/>
        </w:rPr>
        <w:t xml:space="preserve">con </w:t>
      </w:r>
      <w:r w:rsidR="00542DE6">
        <w:rPr>
          <w:rFonts w:ascii="Times New Roman" w:eastAsia="Times New Roman" w:hAnsi="Times New Roman" w:cs="Times New Roman"/>
          <w:color w:val="0070C0"/>
        </w:rPr>
        <w:t xml:space="preserve">ingresos </w:t>
      </w:r>
      <w:r w:rsidR="00FF6D2E">
        <w:rPr>
          <w:rFonts w:ascii="Times New Roman" w:eastAsia="Times New Roman" w:hAnsi="Times New Roman" w:cs="Times New Roman"/>
          <w:color w:val="0070C0"/>
        </w:rPr>
        <w:t>econ</w:t>
      </w:r>
      <w:r w:rsidR="00542DE6">
        <w:rPr>
          <w:rFonts w:ascii="Times New Roman" w:eastAsia="Times New Roman" w:hAnsi="Times New Roman" w:cs="Times New Roman"/>
          <w:color w:val="0070C0"/>
        </w:rPr>
        <w:t>ómicos</w:t>
      </w:r>
      <w:r w:rsidR="00FF6D2E">
        <w:rPr>
          <w:rFonts w:ascii="Times New Roman" w:eastAsia="Times New Roman" w:hAnsi="Times New Roman" w:cs="Times New Roman"/>
          <w:color w:val="0070C0"/>
        </w:rPr>
        <w:t xml:space="preserve"> altamente dependiente</w:t>
      </w:r>
      <w:r w:rsidR="00315F50">
        <w:rPr>
          <w:rFonts w:ascii="Times New Roman" w:eastAsia="Times New Roman" w:hAnsi="Times New Roman" w:cs="Times New Roman"/>
          <w:color w:val="0070C0"/>
        </w:rPr>
        <w:t>s</w:t>
      </w:r>
      <w:r w:rsidR="00FF6D2E">
        <w:rPr>
          <w:rFonts w:ascii="Times New Roman" w:eastAsia="Times New Roman" w:hAnsi="Times New Roman" w:cs="Times New Roman"/>
          <w:color w:val="0070C0"/>
        </w:rPr>
        <w:t xml:space="preserve"> de</w:t>
      </w:r>
      <w:r w:rsidR="0056734A">
        <w:rPr>
          <w:rFonts w:ascii="Times New Roman" w:eastAsia="Times New Roman" w:hAnsi="Times New Roman" w:cs="Times New Roman"/>
          <w:color w:val="0070C0"/>
        </w:rPr>
        <w:t xml:space="preserve"> su</w:t>
      </w:r>
      <w:r w:rsidR="00FF6D2E">
        <w:rPr>
          <w:rFonts w:ascii="Times New Roman" w:eastAsia="Times New Roman" w:hAnsi="Times New Roman" w:cs="Times New Roman"/>
          <w:color w:val="0070C0"/>
        </w:rPr>
        <w:t xml:space="preserve"> capital natural.</w:t>
      </w:r>
    </w:p>
    <w:p w14:paraId="1D327C55" w14:textId="4CF5831E" w:rsidR="0029499C" w:rsidRDefault="00BA656D" w:rsidP="00223773">
      <w:pPr>
        <w:spacing w:line="360" w:lineRule="auto"/>
        <w:jc w:val="both"/>
        <w:rPr>
          <w:rFonts w:ascii="Times New Roman" w:eastAsia="Times New Roman" w:hAnsi="Times New Roman" w:cs="Times New Roman"/>
          <w:color w:val="0070C0"/>
        </w:rPr>
      </w:pPr>
      <w:r w:rsidRPr="00FF6D2E">
        <w:rPr>
          <w:rFonts w:ascii="Times New Roman" w:eastAsia="Times New Roman" w:hAnsi="Times New Roman" w:cs="Times New Roman"/>
          <w:b/>
          <w:bCs/>
          <w:color w:val="0070C0"/>
        </w:rPr>
        <w:t>PALABRAS CLAVE</w:t>
      </w:r>
      <w:r>
        <w:rPr>
          <w:rFonts w:ascii="Times New Roman" w:eastAsia="Times New Roman" w:hAnsi="Times New Roman" w:cs="Times New Roman"/>
          <w:b/>
          <w:bCs/>
          <w:color w:val="0070C0"/>
        </w:rPr>
        <w:t xml:space="preserve">S: </w:t>
      </w:r>
      <w:r w:rsidR="00454FB5" w:rsidRPr="00454FB5">
        <w:rPr>
          <w:rFonts w:ascii="Times New Roman" w:eastAsia="Times New Roman" w:hAnsi="Times New Roman" w:cs="Times New Roman"/>
          <w:color w:val="0070C0"/>
        </w:rPr>
        <w:t>Trade-off</w:t>
      </w:r>
      <w:r w:rsidR="00454FB5">
        <w:rPr>
          <w:rFonts w:ascii="Times New Roman" w:eastAsia="Times New Roman" w:hAnsi="Times New Roman" w:cs="Times New Roman"/>
          <w:color w:val="0070C0"/>
        </w:rPr>
        <w:t xml:space="preserve">; </w:t>
      </w:r>
      <w:r w:rsidR="0056734A" w:rsidRPr="0056734A">
        <w:rPr>
          <w:rFonts w:ascii="Times New Roman" w:eastAsia="Times New Roman" w:hAnsi="Times New Roman" w:cs="Times New Roman"/>
          <w:color w:val="0070C0"/>
        </w:rPr>
        <w:t>Ganadería Climáticamente Inteligente (GCI)</w:t>
      </w:r>
      <w:r w:rsidR="00454FB5">
        <w:rPr>
          <w:rFonts w:ascii="Times New Roman" w:eastAsia="Times New Roman" w:hAnsi="Times New Roman" w:cs="Times New Roman"/>
          <w:color w:val="0070C0"/>
        </w:rPr>
        <w:t xml:space="preserve">; Producción bovina sostenible; </w:t>
      </w:r>
      <w:r w:rsidR="0056734A">
        <w:rPr>
          <w:rFonts w:ascii="Times New Roman" w:eastAsia="Times New Roman" w:hAnsi="Times New Roman" w:cs="Times New Roman"/>
          <w:color w:val="0070C0"/>
        </w:rPr>
        <w:t>Cambio Climático</w:t>
      </w:r>
      <w:r w:rsidR="00454FB5">
        <w:rPr>
          <w:rFonts w:ascii="Times New Roman" w:eastAsia="Times New Roman" w:hAnsi="Times New Roman" w:cs="Times New Roman"/>
          <w:color w:val="0070C0"/>
        </w:rPr>
        <w:t xml:space="preserve">; </w:t>
      </w:r>
      <w:r w:rsidR="00422AE4">
        <w:rPr>
          <w:rFonts w:ascii="Times New Roman" w:eastAsia="Times New Roman" w:hAnsi="Times New Roman" w:cs="Times New Roman"/>
          <w:color w:val="0070C0"/>
        </w:rPr>
        <w:t>Paraguay.</w:t>
      </w:r>
    </w:p>
    <w:p w14:paraId="6F12368E" w14:textId="77777777" w:rsidR="00542DE6" w:rsidRPr="00542DE6" w:rsidRDefault="00542DE6" w:rsidP="00223773">
      <w:pPr>
        <w:spacing w:line="360" w:lineRule="auto"/>
        <w:jc w:val="both"/>
        <w:rPr>
          <w:rFonts w:ascii="Times New Roman" w:eastAsia="Times New Roman" w:hAnsi="Times New Roman" w:cs="Times New Roman"/>
          <w:color w:val="0070C0"/>
          <w:sz w:val="12"/>
          <w:szCs w:val="12"/>
        </w:rPr>
      </w:pPr>
    </w:p>
    <w:p w14:paraId="797D7607" w14:textId="0B35FDB5" w:rsidR="008A69DD" w:rsidRDefault="00BA656D" w:rsidP="00CE03F4">
      <w:pPr>
        <w:shd w:val="clear" w:color="auto" w:fill="FFFFFF" w:themeFill="background1"/>
        <w:jc w:val="both"/>
        <w:rPr>
          <w:rFonts w:ascii="Times New Roman" w:eastAsia="Times New Roman" w:hAnsi="Times New Roman" w:cs="Times New Roman"/>
          <w:b/>
          <w:color w:val="0070C0"/>
          <w:lang w:val="en-US"/>
        </w:rPr>
      </w:pPr>
      <w:r w:rsidRPr="00CE03F4">
        <w:rPr>
          <w:rFonts w:ascii="Times New Roman" w:eastAsia="Times New Roman" w:hAnsi="Times New Roman" w:cs="Times New Roman"/>
          <w:b/>
          <w:color w:val="0070C0"/>
          <w:lang w:val="en-US"/>
        </w:rPr>
        <w:t>ABSTRACT</w:t>
      </w:r>
      <w:r>
        <w:rPr>
          <w:rFonts w:ascii="Times New Roman" w:eastAsia="Times New Roman" w:hAnsi="Times New Roman" w:cs="Times New Roman"/>
          <w:b/>
          <w:color w:val="0070C0"/>
          <w:lang w:val="en-US"/>
        </w:rPr>
        <w:t>.</w:t>
      </w:r>
    </w:p>
    <w:p w14:paraId="7B7D4853" w14:textId="06121DAC" w:rsidR="00315F50" w:rsidRPr="00315F50" w:rsidRDefault="00315F50" w:rsidP="00315F50">
      <w:pPr>
        <w:shd w:val="clear" w:color="auto" w:fill="FFFFFF" w:themeFill="background1"/>
        <w:spacing w:line="360" w:lineRule="auto"/>
        <w:jc w:val="both"/>
        <w:rPr>
          <w:rFonts w:ascii="Times New Roman" w:eastAsia="Times New Roman" w:hAnsi="Times New Roman" w:cs="Times New Roman"/>
          <w:bCs/>
          <w:color w:val="0070C0"/>
          <w:lang w:val="en-US"/>
        </w:rPr>
      </w:pPr>
      <w:r w:rsidRPr="00315F50">
        <w:rPr>
          <w:rFonts w:ascii="Times New Roman" w:eastAsia="Times New Roman" w:hAnsi="Times New Roman" w:cs="Times New Roman"/>
          <w:bCs/>
          <w:color w:val="0070C0"/>
          <w:lang w:val="en-US"/>
        </w:rPr>
        <w:t>The framework of</w:t>
      </w:r>
      <w:r>
        <w:rPr>
          <w:rFonts w:ascii="Times New Roman" w:eastAsia="Times New Roman" w:hAnsi="Times New Roman" w:cs="Times New Roman"/>
          <w:bCs/>
          <w:color w:val="0070C0"/>
          <w:lang w:val="en-US"/>
        </w:rPr>
        <w:t xml:space="preserve"> </w:t>
      </w:r>
      <w:r w:rsidRPr="00315F50">
        <w:rPr>
          <w:rFonts w:ascii="Times New Roman" w:eastAsia="Times New Roman" w:hAnsi="Times New Roman" w:cs="Times New Roman"/>
          <w:bCs/>
          <w:color w:val="0070C0"/>
          <w:lang w:val="en-US"/>
        </w:rPr>
        <w:t>Climate</w:t>
      </w:r>
      <w:r>
        <w:rPr>
          <w:rFonts w:ascii="Times New Roman" w:eastAsia="Times New Roman" w:hAnsi="Times New Roman" w:cs="Times New Roman"/>
          <w:bCs/>
          <w:color w:val="0070C0"/>
          <w:lang w:val="en-US"/>
        </w:rPr>
        <w:t>-</w:t>
      </w:r>
      <w:r w:rsidRPr="00315F50">
        <w:rPr>
          <w:rFonts w:ascii="Times New Roman" w:eastAsia="Times New Roman" w:hAnsi="Times New Roman" w:cs="Times New Roman"/>
          <w:bCs/>
          <w:color w:val="0070C0"/>
          <w:lang w:val="en-US"/>
        </w:rPr>
        <w:t xml:space="preserve">Smart </w:t>
      </w:r>
      <w:r>
        <w:rPr>
          <w:rFonts w:ascii="Times New Roman" w:eastAsia="Times New Roman" w:hAnsi="Times New Roman" w:cs="Times New Roman"/>
          <w:bCs/>
          <w:color w:val="0070C0"/>
          <w:lang w:val="en-US"/>
        </w:rPr>
        <w:t xml:space="preserve">Livestock </w:t>
      </w:r>
      <w:r w:rsidRPr="00315F50">
        <w:rPr>
          <w:rFonts w:ascii="Times New Roman" w:eastAsia="Times New Roman" w:hAnsi="Times New Roman" w:cs="Times New Roman"/>
          <w:bCs/>
          <w:color w:val="0070C0"/>
          <w:lang w:val="en-US"/>
        </w:rPr>
        <w:t>(</w:t>
      </w:r>
      <w:r>
        <w:rPr>
          <w:rFonts w:ascii="Times New Roman" w:eastAsia="Times New Roman" w:hAnsi="Times New Roman" w:cs="Times New Roman"/>
          <w:bCs/>
          <w:color w:val="0070C0"/>
          <w:lang w:val="en-US"/>
        </w:rPr>
        <w:t>CSL</w:t>
      </w:r>
      <w:r w:rsidRPr="00315F50">
        <w:rPr>
          <w:rFonts w:ascii="Times New Roman" w:eastAsia="Times New Roman" w:hAnsi="Times New Roman" w:cs="Times New Roman"/>
          <w:bCs/>
          <w:color w:val="0070C0"/>
          <w:lang w:val="en-US"/>
        </w:rPr>
        <w:t xml:space="preserve">) </w:t>
      </w:r>
      <w:r w:rsidR="00BA656D">
        <w:rPr>
          <w:rFonts w:ascii="Times New Roman" w:eastAsia="Times New Roman" w:hAnsi="Times New Roman" w:cs="Times New Roman"/>
          <w:bCs/>
          <w:color w:val="0070C0"/>
          <w:lang w:val="en-US"/>
        </w:rPr>
        <w:t xml:space="preserve">was </w:t>
      </w:r>
      <w:r w:rsidRPr="00315F50">
        <w:rPr>
          <w:rFonts w:ascii="Times New Roman" w:eastAsia="Times New Roman" w:hAnsi="Times New Roman" w:cs="Times New Roman"/>
          <w:bCs/>
          <w:color w:val="0070C0"/>
          <w:lang w:val="en-US"/>
        </w:rPr>
        <w:t>originated from the Climate</w:t>
      </w:r>
      <w:r>
        <w:rPr>
          <w:rFonts w:ascii="Times New Roman" w:eastAsia="Times New Roman" w:hAnsi="Times New Roman" w:cs="Times New Roman"/>
          <w:bCs/>
          <w:color w:val="0070C0"/>
          <w:lang w:val="en-US"/>
        </w:rPr>
        <w:t>-</w:t>
      </w:r>
      <w:r w:rsidRPr="00315F50">
        <w:rPr>
          <w:rFonts w:ascii="Times New Roman" w:eastAsia="Times New Roman" w:hAnsi="Times New Roman" w:cs="Times New Roman"/>
          <w:bCs/>
          <w:color w:val="0070C0"/>
          <w:lang w:val="en-US"/>
        </w:rPr>
        <w:t>Smart</w:t>
      </w:r>
      <w:r>
        <w:rPr>
          <w:rFonts w:ascii="Times New Roman" w:eastAsia="Times New Roman" w:hAnsi="Times New Roman" w:cs="Times New Roman"/>
          <w:bCs/>
          <w:color w:val="0070C0"/>
          <w:lang w:val="en-US"/>
        </w:rPr>
        <w:t xml:space="preserve"> </w:t>
      </w:r>
      <w:r w:rsidRPr="00315F50">
        <w:rPr>
          <w:rFonts w:ascii="Times New Roman" w:eastAsia="Times New Roman" w:hAnsi="Times New Roman" w:cs="Times New Roman"/>
          <w:bCs/>
          <w:color w:val="0070C0"/>
          <w:lang w:val="en-US"/>
        </w:rPr>
        <w:t>Agriculture (CSA) paradigm</w:t>
      </w:r>
      <w:r w:rsidR="00BA656D">
        <w:rPr>
          <w:rFonts w:ascii="Times New Roman" w:eastAsia="Times New Roman" w:hAnsi="Times New Roman" w:cs="Times New Roman"/>
          <w:bCs/>
          <w:color w:val="0070C0"/>
          <w:lang w:val="en-US"/>
        </w:rPr>
        <w:t xml:space="preserve"> </w:t>
      </w:r>
      <w:r w:rsidRPr="00315F50">
        <w:rPr>
          <w:rFonts w:ascii="Times New Roman" w:eastAsia="Times New Roman" w:hAnsi="Times New Roman" w:cs="Times New Roman"/>
          <w:bCs/>
          <w:color w:val="0070C0"/>
          <w:lang w:val="en-US"/>
        </w:rPr>
        <w:t xml:space="preserve">in 2010 by the Food and Agriculture Organization of the United </w:t>
      </w:r>
      <w:r w:rsidRPr="00315F50">
        <w:rPr>
          <w:rFonts w:ascii="Times New Roman" w:eastAsia="Times New Roman" w:hAnsi="Times New Roman" w:cs="Times New Roman"/>
          <w:bCs/>
          <w:color w:val="0070C0"/>
          <w:lang w:val="en-US"/>
        </w:rPr>
        <w:lastRenderedPageBreak/>
        <w:t xml:space="preserve">Nations (FAO). The goal of </w:t>
      </w:r>
      <w:r w:rsidR="0029499C">
        <w:rPr>
          <w:rFonts w:ascii="Times New Roman" w:eastAsia="Times New Roman" w:hAnsi="Times New Roman" w:cs="Times New Roman"/>
          <w:bCs/>
          <w:color w:val="0070C0"/>
          <w:lang w:val="en-US"/>
        </w:rPr>
        <w:t xml:space="preserve">the </w:t>
      </w:r>
      <w:r w:rsidRPr="00315F50">
        <w:rPr>
          <w:rFonts w:ascii="Times New Roman" w:eastAsia="Times New Roman" w:hAnsi="Times New Roman" w:cs="Times New Roman"/>
          <w:bCs/>
          <w:color w:val="0070C0"/>
          <w:lang w:val="en-US"/>
        </w:rPr>
        <w:t>CS</w:t>
      </w:r>
      <w:r w:rsidR="00BA656D">
        <w:rPr>
          <w:rFonts w:ascii="Times New Roman" w:eastAsia="Times New Roman" w:hAnsi="Times New Roman" w:cs="Times New Roman"/>
          <w:bCs/>
          <w:color w:val="0070C0"/>
          <w:lang w:val="en-US"/>
        </w:rPr>
        <w:t>L</w:t>
      </w:r>
      <w:r w:rsidRPr="00315F50">
        <w:rPr>
          <w:rFonts w:ascii="Times New Roman" w:eastAsia="Times New Roman" w:hAnsi="Times New Roman" w:cs="Times New Roman"/>
          <w:bCs/>
          <w:color w:val="0070C0"/>
          <w:lang w:val="en-US"/>
        </w:rPr>
        <w:t xml:space="preserve"> is to safeguard food security through 3 objectives: to increase the productivity and income of producers; to contribute to mitigating and adapting to climate change. </w:t>
      </w:r>
      <w:r w:rsidR="00542DE6" w:rsidRPr="00542DE6">
        <w:rPr>
          <w:rFonts w:ascii="Times New Roman" w:eastAsia="Times New Roman" w:hAnsi="Times New Roman" w:cs="Times New Roman"/>
          <w:bCs/>
          <w:color w:val="0070C0"/>
          <w:lang w:val="en"/>
        </w:rPr>
        <w:t xml:space="preserve">However, it must be clarified that the focus of the GCI is not </w:t>
      </w:r>
      <w:r w:rsidR="00542DE6">
        <w:rPr>
          <w:rFonts w:ascii="Times New Roman" w:eastAsia="Times New Roman" w:hAnsi="Times New Roman" w:cs="Times New Roman"/>
          <w:bCs/>
          <w:color w:val="0070C0"/>
          <w:lang w:val="en"/>
        </w:rPr>
        <w:t xml:space="preserve">focused </w:t>
      </w:r>
      <w:r w:rsidR="00542DE6" w:rsidRPr="00542DE6">
        <w:rPr>
          <w:rFonts w:ascii="Times New Roman" w:eastAsia="Times New Roman" w:hAnsi="Times New Roman" w:cs="Times New Roman"/>
          <w:bCs/>
          <w:color w:val="0070C0"/>
          <w:lang w:val="en"/>
        </w:rPr>
        <w:t>on climate actions but on intensifying livestock productivity to guarantee food security for the growing world population, given the challenge pos</w:t>
      </w:r>
      <w:r w:rsidR="00542DE6">
        <w:rPr>
          <w:rFonts w:ascii="Times New Roman" w:eastAsia="Times New Roman" w:hAnsi="Times New Roman" w:cs="Times New Roman"/>
          <w:bCs/>
          <w:color w:val="0070C0"/>
          <w:lang w:val="en"/>
        </w:rPr>
        <w:t>t</w:t>
      </w:r>
      <w:r w:rsidR="00542DE6" w:rsidRPr="00542DE6">
        <w:rPr>
          <w:rFonts w:ascii="Times New Roman" w:eastAsia="Times New Roman" w:hAnsi="Times New Roman" w:cs="Times New Roman"/>
          <w:bCs/>
          <w:color w:val="0070C0"/>
          <w:lang w:val="en"/>
        </w:rPr>
        <w:t>ed by climate change scenarios.</w:t>
      </w:r>
      <w:r w:rsidRPr="00315F50">
        <w:rPr>
          <w:rFonts w:ascii="Times New Roman" w:eastAsia="Times New Roman" w:hAnsi="Times New Roman" w:cs="Times New Roman"/>
          <w:bCs/>
          <w:color w:val="0070C0"/>
          <w:lang w:val="en-US"/>
        </w:rPr>
        <w:t xml:space="preserve">Furthermore, the approach </w:t>
      </w:r>
      <w:r w:rsidR="00542DE6">
        <w:rPr>
          <w:rFonts w:ascii="Times New Roman" w:eastAsia="Times New Roman" w:hAnsi="Times New Roman" w:cs="Times New Roman"/>
          <w:bCs/>
          <w:color w:val="0070C0"/>
          <w:lang w:val="en-US"/>
        </w:rPr>
        <w:t xml:space="preserve"> </w:t>
      </w:r>
      <w:r w:rsidRPr="00315F50">
        <w:rPr>
          <w:rFonts w:ascii="Times New Roman" w:eastAsia="Times New Roman" w:hAnsi="Times New Roman" w:cs="Times New Roman"/>
          <w:bCs/>
          <w:color w:val="0070C0"/>
          <w:lang w:val="en-US"/>
        </w:rPr>
        <w:t>becomes more complex in the context of "sustainable" production, which must consider the social and economic dimension together with the environmental dimension for the adoption of technological packages (good practices and technologies) in</w:t>
      </w:r>
      <w:r w:rsidR="00BA656D">
        <w:rPr>
          <w:rFonts w:ascii="Times New Roman" w:eastAsia="Times New Roman" w:hAnsi="Times New Roman" w:cs="Times New Roman"/>
          <w:bCs/>
          <w:color w:val="0070C0"/>
          <w:lang w:val="en-US"/>
        </w:rPr>
        <w:t xml:space="preserve"> </w:t>
      </w:r>
      <w:r w:rsidR="00EE6AF7">
        <w:rPr>
          <w:rFonts w:ascii="Times New Roman" w:eastAsia="Times New Roman" w:hAnsi="Times New Roman" w:cs="Times New Roman"/>
          <w:bCs/>
          <w:color w:val="0070C0"/>
          <w:lang w:val="en-US"/>
        </w:rPr>
        <w:t xml:space="preserve">bovine </w:t>
      </w:r>
      <w:r w:rsidR="00BA656D">
        <w:rPr>
          <w:rFonts w:ascii="Times New Roman" w:eastAsia="Times New Roman" w:hAnsi="Times New Roman" w:cs="Times New Roman"/>
          <w:bCs/>
          <w:color w:val="0070C0"/>
          <w:lang w:val="en-US"/>
        </w:rPr>
        <w:t>livestock farms</w:t>
      </w:r>
      <w:r w:rsidRPr="00315F50">
        <w:rPr>
          <w:rFonts w:ascii="Times New Roman" w:eastAsia="Times New Roman" w:hAnsi="Times New Roman" w:cs="Times New Roman"/>
          <w:bCs/>
          <w:color w:val="0070C0"/>
          <w:lang w:val="en-US"/>
        </w:rPr>
        <w:t>, generating usable potential and theoretical limitations ("trade-off") for the agrifood systems of countries such as Paraguay, with economi</w:t>
      </w:r>
      <w:r w:rsidR="00542DE6">
        <w:rPr>
          <w:rFonts w:ascii="Times New Roman" w:eastAsia="Times New Roman" w:hAnsi="Times New Roman" w:cs="Times New Roman"/>
          <w:bCs/>
          <w:color w:val="0070C0"/>
          <w:lang w:val="en-US"/>
        </w:rPr>
        <w:t>c incomes</w:t>
      </w:r>
      <w:r w:rsidRPr="00315F50">
        <w:rPr>
          <w:rFonts w:ascii="Times New Roman" w:eastAsia="Times New Roman" w:hAnsi="Times New Roman" w:cs="Times New Roman"/>
          <w:bCs/>
          <w:color w:val="0070C0"/>
          <w:lang w:val="en-US"/>
        </w:rPr>
        <w:t xml:space="preserve"> that are highly dependent on their natural capital.</w:t>
      </w:r>
    </w:p>
    <w:p w14:paraId="45C9CFE7" w14:textId="4CF432C9" w:rsidR="00230560" w:rsidRPr="008A69DD" w:rsidRDefault="00BA656D" w:rsidP="0029499C">
      <w:pPr>
        <w:spacing w:line="360" w:lineRule="auto"/>
        <w:jc w:val="both"/>
        <w:rPr>
          <w:color w:val="0070C0"/>
          <w:lang w:val="en-US"/>
        </w:rPr>
      </w:pPr>
      <w:r w:rsidRPr="00CE03F4">
        <w:rPr>
          <w:rFonts w:ascii="Times New Roman" w:eastAsia="Times New Roman" w:hAnsi="Times New Roman" w:cs="Times New Roman"/>
          <w:b/>
          <w:color w:val="0070C0"/>
          <w:lang w:val="en-US"/>
        </w:rPr>
        <w:t>KEYWORDS:</w:t>
      </w:r>
      <w:r w:rsidRPr="008A69DD">
        <w:rPr>
          <w:rFonts w:ascii="Times New Roman" w:eastAsia="Times New Roman" w:hAnsi="Times New Roman" w:cs="Times New Roman"/>
          <w:b/>
          <w:color w:val="0070C0"/>
          <w:lang w:val="en-US"/>
        </w:rPr>
        <w:t xml:space="preserve"> </w:t>
      </w:r>
      <w:r w:rsidR="0029499C" w:rsidRPr="0029499C">
        <w:rPr>
          <w:rFonts w:ascii="Times New Roman" w:eastAsia="Times New Roman" w:hAnsi="Times New Roman" w:cs="Times New Roman"/>
          <w:bCs/>
          <w:color w:val="0070C0"/>
          <w:lang w:val="en-US"/>
        </w:rPr>
        <w:t>Trade-off</w:t>
      </w:r>
      <w:r w:rsidR="0029499C">
        <w:rPr>
          <w:rFonts w:ascii="Times New Roman" w:eastAsia="Times New Roman" w:hAnsi="Times New Roman" w:cs="Times New Roman"/>
          <w:bCs/>
          <w:color w:val="0070C0"/>
          <w:lang w:val="en-US"/>
        </w:rPr>
        <w:t xml:space="preserve">; </w:t>
      </w:r>
      <w:r w:rsidR="008A69DD" w:rsidRPr="00CE03F4">
        <w:rPr>
          <w:rFonts w:ascii="Times New Roman" w:eastAsia="Times New Roman" w:hAnsi="Times New Roman" w:cs="Times New Roman"/>
          <w:bCs/>
          <w:color w:val="0070C0"/>
          <w:lang w:val="en-US"/>
        </w:rPr>
        <w:t xml:space="preserve">Climate-Smart </w:t>
      </w:r>
      <w:r>
        <w:rPr>
          <w:rFonts w:ascii="Times New Roman" w:eastAsia="Times New Roman" w:hAnsi="Times New Roman" w:cs="Times New Roman"/>
          <w:bCs/>
          <w:color w:val="0070C0"/>
          <w:lang w:val="en-US"/>
        </w:rPr>
        <w:t xml:space="preserve">Livestock </w:t>
      </w:r>
      <w:r w:rsidR="008A69DD" w:rsidRPr="00CE03F4">
        <w:rPr>
          <w:rFonts w:ascii="Times New Roman" w:eastAsia="Times New Roman" w:hAnsi="Times New Roman" w:cs="Times New Roman"/>
          <w:bCs/>
          <w:color w:val="0070C0"/>
          <w:lang w:val="en-US"/>
        </w:rPr>
        <w:t>(CS</w:t>
      </w:r>
      <w:r>
        <w:rPr>
          <w:rFonts w:ascii="Times New Roman" w:eastAsia="Times New Roman" w:hAnsi="Times New Roman" w:cs="Times New Roman"/>
          <w:bCs/>
          <w:color w:val="0070C0"/>
          <w:lang w:val="en-US"/>
        </w:rPr>
        <w:t>L</w:t>
      </w:r>
      <w:r w:rsidR="008A69DD" w:rsidRPr="00CE03F4">
        <w:rPr>
          <w:rFonts w:ascii="Times New Roman" w:eastAsia="Times New Roman" w:hAnsi="Times New Roman" w:cs="Times New Roman"/>
          <w:bCs/>
          <w:color w:val="0070C0"/>
          <w:lang w:val="en-US"/>
        </w:rPr>
        <w:t>)</w:t>
      </w:r>
      <w:r w:rsidR="0029499C">
        <w:rPr>
          <w:rFonts w:ascii="Times New Roman" w:eastAsia="Times New Roman" w:hAnsi="Times New Roman" w:cs="Times New Roman"/>
          <w:bCs/>
          <w:color w:val="0070C0"/>
          <w:lang w:val="en-US"/>
        </w:rPr>
        <w:t xml:space="preserve">; Sustainable bovine production; </w:t>
      </w:r>
      <w:r w:rsidR="008A69DD" w:rsidRPr="00CE03F4">
        <w:rPr>
          <w:rFonts w:ascii="Times New Roman" w:eastAsia="Times New Roman" w:hAnsi="Times New Roman" w:cs="Times New Roman"/>
          <w:bCs/>
          <w:color w:val="0070C0"/>
          <w:lang w:val="en-US"/>
        </w:rPr>
        <w:t xml:space="preserve">Climate </w:t>
      </w:r>
      <w:r w:rsidR="0029499C">
        <w:rPr>
          <w:rFonts w:ascii="Times New Roman" w:eastAsia="Times New Roman" w:hAnsi="Times New Roman" w:cs="Times New Roman"/>
          <w:bCs/>
          <w:color w:val="0070C0"/>
          <w:lang w:val="en-US"/>
        </w:rPr>
        <w:t>c</w:t>
      </w:r>
      <w:r w:rsidR="008A69DD" w:rsidRPr="00CE03F4">
        <w:rPr>
          <w:rFonts w:ascii="Times New Roman" w:eastAsia="Times New Roman" w:hAnsi="Times New Roman" w:cs="Times New Roman"/>
          <w:bCs/>
          <w:color w:val="0070C0"/>
          <w:lang w:val="en-US"/>
        </w:rPr>
        <w:t>hange</w:t>
      </w:r>
      <w:r w:rsidR="0029499C">
        <w:rPr>
          <w:rFonts w:ascii="Times New Roman" w:eastAsia="Times New Roman" w:hAnsi="Times New Roman" w:cs="Times New Roman"/>
          <w:bCs/>
          <w:color w:val="0070C0"/>
          <w:lang w:val="en-US"/>
        </w:rPr>
        <w:t xml:space="preserve">; </w:t>
      </w:r>
      <w:r w:rsidR="00422AE4">
        <w:rPr>
          <w:rFonts w:ascii="Times New Roman" w:eastAsia="Times New Roman" w:hAnsi="Times New Roman" w:cs="Times New Roman"/>
          <w:bCs/>
          <w:color w:val="0070C0"/>
          <w:lang w:val="en-US"/>
        </w:rPr>
        <w:t>Paraguay.</w:t>
      </w:r>
    </w:p>
    <w:p w14:paraId="6A39A92E" w14:textId="77777777" w:rsidR="00230560" w:rsidRDefault="00230560">
      <w:pPr>
        <w:spacing w:line="360" w:lineRule="auto"/>
        <w:jc w:val="both"/>
        <w:rPr>
          <w:rFonts w:ascii="Times New Roman" w:eastAsia="Times New Roman" w:hAnsi="Times New Roman" w:cs="Times New Roman"/>
          <w:b/>
          <w:color w:val="0070C0"/>
          <w:sz w:val="2"/>
          <w:szCs w:val="2"/>
          <w:lang w:val="en-US"/>
        </w:rPr>
      </w:pPr>
    </w:p>
    <w:p w14:paraId="0E9C12CE" w14:textId="77777777" w:rsidR="0029499C" w:rsidRDefault="0029499C">
      <w:pPr>
        <w:spacing w:line="360" w:lineRule="auto"/>
        <w:jc w:val="both"/>
        <w:rPr>
          <w:rFonts w:ascii="Times New Roman" w:eastAsia="Times New Roman" w:hAnsi="Times New Roman" w:cs="Times New Roman"/>
          <w:b/>
          <w:color w:val="0070C0"/>
          <w:sz w:val="2"/>
          <w:szCs w:val="2"/>
          <w:lang w:val="en-US"/>
        </w:rPr>
      </w:pPr>
    </w:p>
    <w:p w14:paraId="69C6C44B" w14:textId="77777777" w:rsidR="0029499C" w:rsidRPr="00EE6AF7" w:rsidRDefault="0029499C">
      <w:pPr>
        <w:spacing w:line="360" w:lineRule="auto"/>
        <w:jc w:val="both"/>
        <w:rPr>
          <w:rFonts w:ascii="Times New Roman" w:eastAsia="Times New Roman" w:hAnsi="Times New Roman" w:cs="Times New Roman"/>
          <w:b/>
          <w:color w:val="0070C0"/>
          <w:sz w:val="2"/>
          <w:szCs w:val="2"/>
          <w:lang w:val="en-US"/>
        </w:rPr>
      </w:pPr>
    </w:p>
    <w:p w14:paraId="411C48DD" w14:textId="77777777" w:rsidR="00230560" w:rsidRPr="00EE6AF7" w:rsidRDefault="00230560">
      <w:pPr>
        <w:pBdr>
          <w:top w:val="nil"/>
          <w:left w:val="nil"/>
          <w:bottom w:val="nil"/>
          <w:right w:val="nil"/>
          <w:between w:val="nil"/>
        </w:pBdr>
        <w:spacing w:after="0"/>
        <w:ind w:left="720"/>
        <w:jc w:val="both"/>
        <w:rPr>
          <w:rFonts w:ascii="Times New Roman" w:eastAsia="Times New Roman" w:hAnsi="Times New Roman" w:cs="Times New Roman"/>
          <w:color w:val="0070C0"/>
          <w:sz w:val="2"/>
          <w:szCs w:val="2"/>
          <w:lang w:val="en-US"/>
        </w:rPr>
      </w:pPr>
    </w:p>
    <w:p w14:paraId="7524297D" w14:textId="233AD0D0" w:rsidR="00230560" w:rsidRDefault="00000000">
      <w:pPr>
        <w:numPr>
          <w:ilvl w:val="0"/>
          <w:numId w:val="2"/>
        </w:numPr>
        <w:pBdr>
          <w:top w:val="nil"/>
          <w:left w:val="nil"/>
          <w:bottom w:val="nil"/>
          <w:right w:val="nil"/>
          <w:between w:val="nil"/>
        </w:pBdr>
        <w:tabs>
          <w:tab w:val="left" w:pos="0"/>
          <w:tab w:val="left" w:pos="284"/>
        </w:tabs>
        <w:ind w:left="0" w:firstLine="0"/>
        <w:jc w:val="both"/>
        <w:rPr>
          <w:rFonts w:ascii="Times New Roman" w:eastAsia="Times New Roman" w:hAnsi="Times New Roman" w:cs="Times New Roman"/>
          <w:b/>
          <w:color w:val="0070C0"/>
        </w:rPr>
      </w:pPr>
      <w:r>
        <w:rPr>
          <w:rFonts w:ascii="Times New Roman" w:eastAsia="Times New Roman" w:hAnsi="Times New Roman" w:cs="Times New Roman"/>
          <w:b/>
          <w:color w:val="0070C0"/>
        </w:rPr>
        <w:t>INTRODUCCIÓN</w:t>
      </w:r>
      <w:r w:rsidR="00EE6AF7">
        <w:rPr>
          <w:rFonts w:ascii="Times New Roman" w:eastAsia="Times New Roman" w:hAnsi="Times New Roman" w:cs="Times New Roman"/>
          <w:b/>
          <w:color w:val="0070C0"/>
        </w:rPr>
        <w:t>.</w:t>
      </w:r>
    </w:p>
    <w:p w14:paraId="07588D23" w14:textId="2968DCD4" w:rsidR="00230560" w:rsidRDefault="00000000">
      <w:pPr>
        <w:spacing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t xml:space="preserve">El </w:t>
      </w:r>
      <w:r w:rsidR="00542DE6" w:rsidRPr="00542DE6">
        <w:rPr>
          <w:rFonts w:ascii="Times New Roman" w:eastAsia="Times New Roman" w:hAnsi="Times New Roman" w:cs="Times New Roman"/>
          <w:b/>
          <w:bCs/>
          <w:color w:val="0070C0"/>
        </w:rPr>
        <w:t xml:space="preserve">marco </w:t>
      </w:r>
      <w:r>
        <w:rPr>
          <w:rFonts w:ascii="Times New Roman" w:eastAsia="Times New Roman" w:hAnsi="Times New Roman" w:cs="Times New Roman"/>
          <w:b/>
          <w:color w:val="0070C0"/>
        </w:rPr>
        <w:t>concept</w:t>
      </w:r>
      <w:r w:rsidR="00542DE6">
        <w:rPr>
          <w:rFonts w:ascii="Times New Roman" w:eastAsia="Times New Roman" w:hAnsi="Times New Roman" w:cs="Times New Roman"/>
          <w:b/>
          <w:color w:val="0070C0"/>
        </w:rPr>
        <w:t>ual</w:t>
      </w:r>
      <w:r>
        <w:rPr>
          <w:rFonts w:ascii="Times New Roman" w:eastAsia="Times New Roman" w:hAnsi="Times New Roman" w:cs="Times New Roman"/>
          <w:b/>
          <w:color w:val="0070C0"/>
        </w:rPr>
        <w:t xml:space="preserve"> de la GCI</w:t>
      </w:r>
      <w:r>
        <w:rPr>
          <w:rFonts w:ascii="Times New Roman" w:eastAsia="Times New Roman" w:hAnsi="Times New Roman" w:cs="Times New Roman"/>
          <w:color w:val="0070C0"/>
        </w:rPr>
        <w:t xml:space="preserve"> se originó a partir del </w:t>
      </w:r>
      <w:r>
        <w:rPr>
          <w:rFonts w:ascii="Times New Roman" w:eastAsia="Times New Roman" w:hAnsi="Times New Roman" w:cs="Times New Roman"/>
          <w:b/>
          <w:color w:val="0070C0"/>
        </w:rPr>
        <w:t>paradigma “Climate</w:t>
      </w:r>
      <w:r w:rsidR="005C1C9D">
        <w:rPr>
          <w:rFonts w:ascii="Times New Roman" w:eastAsia="Times New Roman" w:hAnsi="Times New Roman" w:cs="Times New Roman"/>
          <w:b/>
          <w:color w:val="0070C0"/>
        </w:rPr>
        <w:t>-</w:t>
      </w:r>
      <w:r>
        <w:rPr>
          <w:rFonts w:ascii="Times New Roman" w:eastAsia="Times New Roman" w:hAnsi="Times New Roman" w:cs="Times New Roman"/>
          <w:b/>
          <w:color w:val="0070C0"/>
        </w:rPr>
        <w:t>Smart</w:t>
      </w:r>
      <w:r w:rsidR="005C1C9D">
        <w:rPr>
          <w:rFonts w:ascii="Times New Roman" w:eastAsia="Times New Roman" w:hAnsi="Times New Roman" w:cs="Times New Roman"/>
          <w:b/>
          <w:color w:val="0070C0"/>
        </w:rPr>
        <w:t xml:space="preserve"> </w:t>
      </w:r>
      <w:r>
        <w:rPr>
          <w:rFonts w:ascii="Times New Roman" w:eastAsia="Times New Roman" w:hAnsi="Times New Roman" w:cs="Times New Roman"/>
          <w:b/>
          <w:color w:val="0070C0"/>
        </w:rPr>
        <w:t>Agriculture” (CSA</w:t>
      </w:r>
      <w:r>
        <w:rPr>
          <w:rFonts w:ascii="Times New Roman" w:eastAsia="Times New Roman" w:hAnsi="Times New Roman" w:cs="Times New Roman"/>
          <w:color w:val="0070C0"/>
        </w:rPr>
        <w:t xml:space="preserve"> por sus siglas en inglés), acuñado en 2010 por la Organización de las Naciones Unidas para la Alimentación y la Agricultura (FAO)</w:t>
      </w:r>
      <w:r>
        <w:rPr>
          <w:rFonts w:ascii="Times New Roman" w:eastAsia="Times New Roman" w:hAnsi="Times New Roman" w:cs="Times New Roman"/>
          <w:color w:val="0070C0"/>
          <w:vertAlign w:val="superscript"/>
        </w:rPr>
        <w:footnoteReference w:id="1"/>
      </w:r>
      <w:r>
        <w:rPr>
          <w:rFonts w:ascii="Times New Roman" w:eastAsia="Times New Roman" w:hAnsi="Times New Roman" w:cs="Times New Roman"/>
          <w:color w:val="0070C0"/>
        </w:rPr>
        <w:t xml:space="preserve"> ante el desafío de la producción de alimentos para una población mundial creciente y la amenaza del cambio climático (Opio, 2020)</w:t>
      </w:r>
      <w:r>
        <w:rPr>
          <w:rFonts w:ascii="Times New Roman" w:eastAsia="Times New Roman" w:hAnsi="Times New Roman" w:cs="Times New Roman"/>
          <w:color w:val="0070C0"/>
          <w:vertAlign w:val="superscript"/>
        </w:rPr>
        <w:footnoteReference w:id="2"/>
      </w:r>
      <w:r>
        <w:rPr>
          <w:rFonts w:ascii="Times New Roman" w:eastAsia="Times New Roman" w:hAnsi="Times New Roman" w:cs="Times New Roman"/>
          <w:color w:val="0070C0"/>
        </w:rPr>
        <w:t xml:space="preserve">. Por tanto, estos enfoques plantean la necesidad de intensificar la productividad agropecuaria al tiempo de fomentar la mitigación y la adaptación al cambio climático en los sistemas productivos. </w:t>
      </w:r>
    </w:p>
    <w:p w14:paraId="6B2B1A68" w14:textId="77777777" w:rsidR="00230560" w:rsidRDefault="00000000">
      <w:pPr>
        <w:spacing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t xml:space="preserve">Precisamente, para salvaguardar la </w:t>
      </w:r>
      <w:r>
        <w:rPr>
          <w:rFonts w:ascii="Times New Roman" w:eastAsia="Times New Roman" w:hAnsi="Times New Roman" w:cs="Times New Roman"/>
          <w:b/>
          <w:color w:val="0070C0"/>
        </w:rPr>
        <w:t>seguridad alimentaria</w:t>
      </w:r>
      <w:r>
        <w:rPr>
          <w:rFonts w:ascii="Times New Roman" w:eastAsia="Times New Roman" w:hAnsi="Times New Roman" w:cs="Times New Roman"/>
          <w:color w:val="0070C0"/>
        </w:rPr>
        <w:t xml:space="preserve">, el </w:t>
      </w:r>
      <w:bookmarkStart w:id="3" w:name="_Hlk139167883"/>
      <w:r>
        <w:rPr>
          <w:rFonts w:ascii="Times New Roman" w:eastAsia="Times New Roman" w:hAnsi="Times New Roman" w:cs="Times New Roman"/>
          <w:color w:val="0070C0"/>
        </w:rPr>
        <w:t xml:space="preserve">enfoque de la GCI se basa en </w:t>
      </w:r>
      <w:r w:rsidRPr="00605D6D">
        <w:rPr>
          <w:rFonts w:ascii="Times New Roman" w:eastAsia="Times New Roman" w:hAnsi="Times New Roman" w:cs="Times New Roman"/>
          <w:b/>
          <w:bCs/>
          <w:color w:val="0070C0"/>
        </w:rPr>
        <w:t>3 objetivos</w:t>
      </w:r>
      <w:r>
        <w:rPr>
          <w:rFonts w:ascii="Times New Roman" w:eastAsia="Times New Roman" w:hAnsi="Times New Roman" w:cs="Times New Roman"/>
          <w:color w:val="0070C0"/>
        </w:rPr>
        <w:t>: aumentar la productividad e ingresos de los productores y productoras; contribuir a la mitigación y adaptarse al clima</w:t>
      </w:r>
      <w:bookmarkEnd w:id="3"/>
      <w:r>
        <w:rPr>
          <w:rFonts w:ascii="Times New Roman" w:eastAsia="Times New Roman" w:hAnsi="Times New Roman" w:cs="Times New Roman"/>
          <w:color w:val="0070C0"/>
        </w:rPr>
        <w:t xml:space="preserve"> (figura 1). Al respecto, los resultados de evaluación de iniciativas de la FAO en Latinoamérica y el Caribe (LAC) señalan incremento de la productividad en 18%; reducción de las emisiones de los Gases de Efecto Invernadero (GEI) en 20% y mejora de la capacidad adaptativa en 7% (Valerio, 2021)</w:t>
      </w:r>
      <w:r>
        <w:rPr>
          <w:rFonts w:ascii="Times New Roman" w:eastAsia="Times New Roman" w:hAnsi="Times New Roman" w:cs="Times New Roman"/>
          <w:color w:val="0070C0"/>
          <w:vertAlign w:val="superscript"/>
        </w:rPr>
        <w:footnoteReference w:id="3"/>
      </w:r>
      <w:r>
        <w:rPr>
          <w:rFonts w:ascii="Times New Roman" w:eastAsia="Times New Roman" w:hAnsi="Times New Roman" w:cs="Times New Roman"/>
          <w:color w:val="0070C0"/>
        </w:rPr>
        <w:t>, reflejando la potencial contribución de los sistemas agropecuarios a la implementación del enfoque de la GCI en la región.</w:t>
      </w:r>
    </w:p>
    <w:p w14:paraId="6FA0E570" w14:textId="77777777" w:rsidR="00230560" w:rsidRDefault="00000000">
      <w:pPr>
        <w:jc w:val="center"/>
        <w:rPr>
          <w:rFonts w:ascii="Times New Roman" w:eastAsia="Times New Roman" w:hAnsi="Times New Roman" w:cs="Times New Roman"/>
          <w:color w:val="0070C0"/>
        </w:rPr>
      </w:pPr>
      <w:r>
        <w:rPr>
          <w:rFonts w:ascii="Times New Roman" w:eastAsia="Times New Roman" w:hAnsi="Times New Roman" w:cs="Times New Roman"/>
          <w:noProof/>
          <w:color w:val="0070C0"/>
        </w:rPr>
        <w:lastRenderedPageBreak/>
        <w:drawing>
          <wp:inline distT="0" distB="0" distL="0" distR="0" wp14:anchorId="3A29B3A6" wp14:editId="5A00CD5B">
            <wp:extent cx="2230120" cy="1778558"/>
            <wp:effectExtent l="19050" t="19050" r="17780" b="12700"/>
            <wp:docPr id="213536106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l="4902" t="3481" r="6617" b="5379"/>
                    <a:stretch>
                      <a:fillRect/>
                    </a:stretch>
                  </pic:blipFill>
                  <pic:spPr>
                    <a:xfrm>
                      <a:off x="0" y="0"/>
                      <a:ext cx="2299012" cy="1833500"/>
                    </a:xfrm>
                    <a:prstGeom prst="rect">
                      <a:avLst/>
                    </a:prstGeom>
                    <a:ln>
                      <a:solidFill>
                        <a:schemeClr val="accent1"/>
                      </a:solidFill>
                    </a:ln>
                  </pic:spPr>
                </pic:pic>
              </a:graphicData>
            </a:graphic>
          </wp:inline>
        </w:drawing>
      </w:r>
    </w:p>
    <w:p w14:paraId="0A8EFBFE" w14:textId="77777777" w:rsidR="00230560" w:rsidRDefault="00000000">
      <w:pPr>
        <w:jc w:val="center"/>
        <w:rPr>
          <w:rFonts w:ascii="Times New Roman" w:eastAsia="Times New Roman" w:hAnsi="Times New Roman" w:cs="Times New Roman"/>
          <w:b/>
          <w:color w:val="0070C0"/>
        </w:rPr>
      </w:pPr>
      <w:bookmarkStart w:id="4" w:name="_Hlk138794450"/>
      <w:r>
        <w:rPr>
          <w:rFonts w:ascii="Times New Roman" w:eastAsia="Times New Roman" w:hAnsi="Times New Roman" w:cs="Times New Roman"/>
          <w:b/>
          <w:color w:val="0070C0"/>
        </w:rPr>
        <w:t xml:space="preserve">Figura 1. </w:t>
      </w:r>
      <w:r>
        <w:rPr>
          <w:rFonts w:ascii="Times New Roman" w:eastAsia="Times New Roman" w:hAnsi="Times New Roman" w:cs="Times New Roman"/>
          <w:color w:val="0070C0"/>
        </w:rPr>
        <w:t xml:space="preserve">Objetivos de la GCI. Fuente: FAO </w:t>
      </w:r>
      <w:bookmarkEnd w:id="4"/>
      <w:r>
        <w:rPr>
          <w:rFonts w:ascii="Times New Roman" w:eastAsia="Times New Roman" w:hAnsi="Times New Roman" w:cs="Times New Roman"/>
          <w:color w:val="0070C0"/>
        </w:rPr>
        <w:t>(2017)</w:t>
      </w:r>
      <w:r>
        <w:rPr>
          <w:rFonts w:ascii="Times New Roman" w:eastAsia="Times New Roman" w:hAnsi="Times New Roman" w:cs="Times New Roman"/>
          <w:color w:val="0070C0"/>
          <w:vertAlign w:val="superscript"/>
        </w:rPr>
        <w:footnoteReference w:id="4"/>
      </w:r>
      <w:r>
        <w:rPr>
          <w:rFonts w:ascii="Times New Roman" w:eastAsia="Times New Roman" w:hAnsi="Times New Roman" w:cs="Times New Roman"/>
          <w:color w:val="0070C0"/>
        </w:rPr>
        <w:t>.</w:t>
      </w:r>
    </w:p>
    <w:p w14:paraId="39358487" w14:textId="77777777" w:rsidR="00634E8A" w:rsidRDefault="00000000">
      <w:pPr>
        <w:spacing w:line="360" w:lineRule="auto"/>
        <w:jc w:val="both"/>
        <w:rPr>
          <w:rFonts w:ascii="Times New Roman" w:eastAsia="Times New Roman" w:hAnsi="Times New Roman" w:cs="Times New Roman"/>
          <w:color w:val="0070C0"/>
        </w:rPr>
      </w:pPr>
      <w:bookmarkStart w:id="5" w:name="_Hlk139168132"/>
      <w:r>
        <w:rPr>
          <w:rFonts w:ascii="Times New Roman" w:eastAsia="Times New Roman" w:hAnsi="Times New Roman" w:cs="Times New Roman"/>
          <w:color w:val="0070C0"/>
        </w:rPr>
        <w:t xml:space="preserve">Sin embargo, debe dilucidarse que, el foco de la GCI no se centra </w:t>
      </w:r>
      <w:r>
        <w:rPr>
          <w:rFonts w:ascii="Times New Roman" w:eastAsia="Times New Roman" w:hAnsi="Times New Roman" w:cs="Times New Roman"/>
          <w:i/>
          <w:color w:val="0070C0"/>
        </w:rPr>
        <w:t xml:space="preserve">per se </w:t>
      </w:r>
      <w:r>
        <w:rPr>
          <w:rFonts w:ascii="Times New Roman" w:eastAsia="Times New Roman" w:hAnsi="Times New Roman" w:cs="Times New Roman"/>
          <w:color w:val="0070C0"/>
        </w:rPr>
        <w:t xml:space="preserve">en las acciones climáticas sino en salvaguardar la seguridad alimentaria. Además, el abordaje adquiere mayor complejidad en el contexto de la producción “sostenible” que debe considerar la dimensión social y económica aunada a la dimensión ambiental de la actividad productiva, generando </w:t>
      </w:r>
      <w:r w:rsidR="00605D6D">
        <w:rPr>
          <w:rFonts w:ascii="Times New Roman" w:eastAsia="Times New Roman" w:hAnsi="Times New Roman" w:cs="Times New Roman"/>
          <w:color w:val="0070C0"/>
        </w:rPr>
        <w:t>diversos “</w:t>
      </w:r>
      <w:r>
        <w:rPr>
          <w:rFonts w:ascii="Times New Roman" w:eastAsia="Times New Roman" w:hAnsi="Times New Roman" w:cs="Times New Roman"/>
          <w:color w:val="0070C0"/>
        </w:rPr>
        <w:t>trade-off</w:t>
      </w:r>
      <w:r w:rsidR="00605D6D">
        <w:rPr>
          <w:rFonts w:ascii="Times New Roman" w:eastAsia="Times New Roman" w:hAnsi="Times New Roman" w:cs="Times New Roman"/>
          <w:color w:val="0070C0"/>
        </w:rPr>
        <w:t>”</w:t>
      </w:r>
      <w:r w:rsidR="001C3B9A">
        <w:rPr>
          <w:rFonts w:ascii="Times New Roman" w:eastAsia="Times New Roman" w:hAnsi="Times New Roman" w:cs="Times New Roman"/>
          <w:color w:val="0070C0"/>
        </w:rPr>
        <w:t xml:space="preserve"> o relaciones costo/beneficio que serán analizados en la presente publicación. </w:t>
      </w:r>
    </w:p>
    <w:p w14:paraId="2A65EDF5" w14:textId="0B3C388F" w:rsidR="00230560" w:rsidRDefault="001C3B9A">
      <w:pPr>
        <w:spacing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t xml:space="preserve">Dichos trade-off son visualizados a </w:t>
      </w:r>
      <w:r w:rsidRPr="001C3B9A">
        <w:rPr>
          <w:rFonts w:ascii="Times New Roman" w:eastAsia="Times New Roman" w:hAnsi="Times New Roman" w:cs="Times New Roman"/>
          <w:color w:val="0070C0"/>
        </w:rPr>
        <w:t xml:space="preserve">través de </w:t>
      </w:r>
      <w:r w:rsidR="00201DDF">
        <w:rPr>
          <w:rFonts w:ascii="Times New Roman" w:eastAsia="Times New Roman" w:hAnsi="Times New Roman" w:cs="Times New Roman"/>
          <w:color w:val="0070C0"/>
        </w:rPr>
        <w:t xml:space="preserve">la aplicación de </w:t>
      </w:r>
      <w:r w:rsidRPr="001C3B9A">
        <w:rPr>
          <w:rFonts w:ascii="Times New Roman" w:eastAsia="Times New Roman" w:hAnsi="Times New Roman" w:cs="Times New Roman"/>
          <w:color w:val="0070C0"/>
        </w:rPr>
        <w:t>metodologías de análisis multicriterio</w:t>
      </w:r>
      <w:r w:rsidR="00634E8A">
        <w:rPr>
          <w:rFonts w:ascii="Times New Roman" w:eastAsia="Times New Roman" w:hAnsi="Times New Roman" w:cs="Times New Roman"/>
          <w:color w:val="0070C0"/>
        </w:rPr>
        <w:t xml:space="preserve">, </w:t>
      </w:r>
      <w:r w:rsidR="00201DDF">
        <w:rPr>
          <w:rFonts w:ascii="Times New Roman" w:eastAsia="Times New Roman" w:hAnsi="Times New Roman" w:cs="Times New Roman"/>
          <w:color w:val="0070C0"/>
        </w:rPr>
        <w:t xml:space="preserve">que por ejemplo para </w:t>
      </w:r>
      <w:r>
        <w:rPr>
          <w:rFonts w:ascii="Times New Roman" w:eastAsia="Times New Roman" w:hAnsi="Times New Roman" w:cs="Times New Roman"/>
          <w:color w:val="0070C0"/>
        </w:rPr>
        <w:t xml:space="preserve">el </w:t>
      </w:r>
      <w:r w:rsidRPr="001C3B9A">
        <w:rPr>
          <w:rFonts w:ascii="Times New Roman" w:eastAsia="Times New Roman" w:hAnsi="Times New Roman" w:cs="Times New Roman"/>
          <w:color w:val="0070C0"/>
        </w:rPr>
        <w:t>caso</w:t>
      </w:r>
      <w:r>
        <w:rPr>
          <w:rFonts w:ascii="Times New Roman" w:eastAsia="Times New Roman" w:hAnsi="Times New Roman" w:cs="Times New Roman"/>
          <w:color w:val="0070C0"/>
        </w:rPr>
        <w:t xml:space="preserve"> de la ganadería familiar extensiva</w:t>
      </w:r>
      <w:r w:rsidRPr="001C3B9A">
        <w:rPr>
          <w:rFonts w:ascii="Times New Roman" w:eastAsia="Times New Roman" w:hAnsi="Times New Roman" w:cs="Times New Roman"/>
          <w:color w:val="0070C0"/>
        </w:rPr>
        <w:t xml:space="preserve"> </w:t>
      </w:r>
      <w:r>
        <w:rPr>
          <w:rFonts w:ascii="Times New Roman" w:eastAsia="Times New Roman" w:hAnsi="Times New Roman" w:cs="Times New Roman"/>
          <w:color w:val="0070C0"/>
        </w:rPr>
        <w:t>del Uruguay denota</w:t>
      </w:r>
      <w:r w:rsidR="00201DDF">
        <w:rPr>
          <w:rFonts w:ascii="Times New Roman" w:eastAsia="Times New Roman" w:hAnsi="Times New Roman" w:cs="Times New Roman"/>
          <w:color w:val="0070C0"/>
        </w:rPr>
        <w:t>n</w:t>
      </w:r>
      <w:r>
        <w:rPr>
          <w:rFonts w:ascii="Times New Roman" w:eastAsia="Times New Roman" w:hAnsi="Times New Roman" w:cs="Times New Roman"/>
          <w:color w:val="0070C0"/>
        </w:rPr>
        <w:t xml:space="preserve"> </w:t>
      </w:r>
      <w:r w:rsidRPr="001C3B9A">
        <w:rPr>
          <w:rFonts w:ascii="Times New Roman" w:eastAsia="Times New Roman" w:hAnsi="Times New Roman" w:cs="Times New Roman"/>
          <w:color w:val="0070C0"/>
        </w:rPr>
        <w:t>m</w:t>
      </w:r>
      <w:r w:rsidR="00634E8A">
        <w:rPr>
          <w:rFonts w:ascii="Times New Roman" w:eastAsia="Times New Roman" w:hAnsi="Times New Roman" w:cs="Times New Roman"/>
          <w:color w:val="0070C0"/>
        </w:rPr>
        <w:t>ejor</w:t>
      </w:r>
      <w:r w:rsidRPr="001C3B9A">
        <w:rPr>
          <w:rFonts w:ascii="Times New Roman" w:eastAsia="Times New Roman" w:hAnsi="Times New Roman" w:cs="Times New Roman"/>
          <w:color w:val="0070C0"/>
        </w:rPr>
        <w:t xml:space="preserve"> desempeño </w:t>
      </w:r>
      <w:r w:rsidR="00634E8A">
        <w:rPr>
          <w:rFonts w:ascii="Times New Roman" w:eastAsia="Times New Roman" w:hAnsi="Times New Roman" w:cs="Times New Roman"/>
          <w:color w:val="0070C0"/>
        </w:rPr>
        <w:t xml:space="preserve">de indicadores </w:t>
      </w:r>
      <w:r w:rsidRPr="001C3B9A">
        <w:rPr>
          <w:rFonts w:ascii="Times New Roman" w:eastAsia="Times New Roman" w:hAnsi="Times New Roman" w:cs="Times New Roman"/>
          <w:color w:val="0070C0"/>
        </w:rPr>
        <w:t>socio-económico</w:t>
      </w:r>
      <w:r w:rsidR="00634E8A">
        <w:rPr>
          <w:rFonts w:ascii="Times New Roman" w:eastAsia="Times New Roman" w:hAnsi="Times New Roman" w:cs="Times New Roman"/>
          <w:color w:val="0070C0"/>
        </w:rPr>
        <w:t>s</w:t>
      </w:r>
      <w:r w:rsidRPr="001C3B9A">
        <w:rPr>
          <w:rFonts w:ascii="Times New Roman" w:eastAsia="Times New Roman" w:hAnsi="Times New Roman" w:cs="Times New Roman"/>
          <w:color w:val="0070C0"/>
        </w:rPr>
        <w:t xml:space="preserve"> </w:t>
      </w:r>
      <w:r w:rsidR="00634E8A">
        <w:rPr>
          <w:rFonts w:ascii="Times New Roman" w:eastAsia="Times New Roman" w:hAnsi="Times New Roman" w:cs="Times New Roman"/>
          <w:color w:val="0070C0"/>
        </w:rPr>
        <w:t>(producción de carne</w:t>
      </w:r>
      <w:r w:rsidR="00201DDF">
        <w:rPr>
          <w:rFonts w:ascii="Times New Roman" w:eastAsia="Times New Roman" w:hAnsi="Times New Roman" w:cs="Times New Roman"/>
          <w:color w:val="0070C0"/>
        </w:rPr>
        <w:t>.</w:t>
      </w:r>
      <w:r w:rsidR="00634E8A">
        <w:rPr>
          <w:rFonts w:ascii="Times New Roman" w:eastAsia="Times New Roman" w:hAnsi="Times New Roman" w:cs="Times New Roman"/>
          <w:color w:val="0070C0"/>
        </w:rPr>
        <w:t>ha</w:t>
      </w:r>
      <w:r w:rsidR="00201DDF" w:rsidRPr="00201DDF">
        <w:rPr>
          <w:rFonts w:ascii="Times New Roman" w:eastAsia="Times New Roman" w:hAnsi="Times New Roman" w:cs="Times New Roman"/>
          <w:color w:val="0070C0"/>
          <w:vertAlign w:val="superscript"/>
        </w:rPr>
        <w:t>-1</w:t>
      </w:r>
      <w:r w:rsidR="00634E8A">
        <w:rPr>
          <w:rFonts w:ascii="Times New Roman" w:eastAsia="Times New Roman" w:hAnsi="Times New Roman" w:cs="Times New Roman"/>
          <w:color w:val="0070C0"/>
        </w:rPr>
        <w:t xml:space="preserve">, </w:t>
      </w:r>
      <w:r w:rsidR="00201DDF">
        <w:rPr>
          <w:rFonts w:ascii="Times New Roman" w:eastAsia="Times New Roman" w:hAnsi="Times New Roman" w:cs="Times New Roman"/>
          <w:color w:val="0070C0"/>
        </w:rPr>
        <w:t xml:space="preserve">costos unitarios e </w:t>
      </w:r>
      <w:r w:rsidR="00634E8A">
        <w:rPr>
          <w:rFonts w:ascii="Times New Roman" w:eastAsia="Times New Roman" w:hAnsi="Times New Roman" w:cs="Times New Roman"/>
          <w:color w:val="0070C0"/>
        </w:rPr>
        <w:t xml:space="preserve">ingresos netos, </w:t>
      </w:r>
      <w:r w:rsidR="00201DDF">
        <w:rPr>
          <w:rFonts w:ascii="Times New Roman" w:eastAsia="Times New Roman" w:hAnsi="Times New Roman" w:cs="Times New Roman"/>
          <w:color w:val="0070C0"/>
        </w:rPr>
        <w:t xml:space="preserve">seguridad social, acceso a servicios básicos, continuidad ante recambio generacional) </w:t>
      </w:r>
      <w:r w:rsidRPr="001C3B9A">
        <w:rPr>
          <w:rFonts w:ascii="Times New Roman" w:eastAsia="Times New Roman" w:hAnsi="Times New Roman" w:cs="Times New Roman"/>
          <w:color w:val="0070C0"/>
        </w:rPr>
        <w:t>que ambiental</w:t>
      </w:r>
      <w:r w:rsidR="00634E8A">
        <w:rPr>
          <w:rFonts w:ascii="Times New Roman" w:eastAsia="Times New Roman" w:hAnsi="Times New Roman" w:cs="Times New Roman"/>
          <w:color w:val="0070C0"/>
        </w:rPr>
        <w:t xml:space="preserve">es (índice de manejo o conservación de campos naturales; división de potreros, carga animal, uso </w:t>
      </w:r>
      <w:r w:rsidR="00201DDF">
        <w:rPr>
          <w:rFonts w:ascii="Times New Roman" w:eastAsia="Times New Roman" w:hAnsi="Times New Roman" w:cs="Times New Roman"/>
          <w:color w:val="0070C0"/>
        </w:rPr>
        <w:t xml:space="preserve">eficiente </w:t>
      </w:r>
      <w:r w:rsidR="00634E8A">
        <w:rPr>
          <w:rFonts w:ascii="Times New Roman" w:eastAsia="Times New Roman" w:hAnsi="Times New Roman" w:cs="Times New Roman"/>
          <w:color w:val="0070C0"/>
        </w:rPr>
        <w:t>de</w:t>
      </w:r>
      <w:r w:rsidR="00201DDF">
        <w:rPr>
          <w:rFonts w:ascii="Times New Roman" w:eastAsia="Times New Roman" w:hAnsi="Times New Roman" w:cs="Times New Roman"/>
          <w:color w:val="0070C0"/>
        </w:rPr>
        <w:t>l</w:t>
      </w:r>
      <w:r w:rsidR="00634E8A">
        <w:rPr>
          <w:rFonts w:ascii="Times New Roman" w:eastAsia="Times New Roman" w:hAnsi="Times New Roman" w:cs="Times New Roman"/>
          <w:color w:val="0070C0"/>
        </w:rPr>
        <w:t xml:space="preserve"> agua e índice de intensificación en relación a las superficies gestionad</w:t>
      </w:r>
      <w:r w:rsidR="00201DDF">
        <w:rPr>
          <w:rFonts w:ascii="Times New Roman" w:eastAsia="Times New Roman" w:hAnsi="Times New Roman" w:cs="Times New Roman"/>
          <w:color w:val="0070C0"/>
        </w:rPr>
        <w:t>as de los ecosistemas</w:t>
      </w:r>
      <w:r w:rsidR="00634E8A">
        <w:rPr>
          <w:rFonts w:ascii="Times New Roman" w:eastAsia="Times New Roman" w:hAnsi="Times New Roman" w:cs="Times New Roman"/>
          <w:color w:val="0070C0"/>
        </w:rPr>
        <w:t xml:space="preserve"> </w:t>
      </w:r>
      <w:r>
        <w:rPr>
          <w:rFonts w:ascii="Times New Roman" w:eastAsia="Times New Roman" w:hAnsi="Times New Roman" w:cs="Times New Roman"/>
          <w:color w:val="0070C0"/>
        </w:rPr>
        <w:t>(</w:t>
      </w:r>
      <w:r w:rsidRPr="001C3B9A">
        <w:rPr>
          <w:rFonts w:ascii="Times New Roman" w:eastAsia="Times New Roman" w:hAnsi="Times New Roman" w:cs="Times New Roman"/>
          <w:color w:val="0070C0"/>
        </w:rPr>
        <w:t xml:space="preserve">Febrer </w:t>
      </w:r>
      <w:r w:rsidRPr="001C3B9A">
        <w:rPr>
          <w:rFonts w:ascii="Times New Roman" w:eastAsia="Times New Roman" w:hAnsi="Times New Roman" w:cs="Times New Roman"/>
          <w:i/>
          <w:iCs/>
          <w:color w:val="0070C0"/>
        </w:rPr>
        <w:t>et al</w:t>
      </w:r>
      <w:r w:rsidRPr="001C3B9A">
        <w:rPr>
          <w:rFonts w:ascii="Times New Roman" w:eastAsia="Times New Roman" w:hAnsi="Times New Roman" w:cs="Times New Roman"/>
          <w:color w:val="0070C0"/>
        </w:rPr>
        <w:t>., 2021)</w:t>
      </w:r>
      <w:r w:rsidRPr="001C3B9A">
        <w:rPr>
          <w:rFonts w:ascii="Times New Roman" w:eastAsia="Times New Roman" w:hAnsi="Times New Roman" w:cs="Times New Roman"/>
          <w:color w:val="0070C0"/>
          <w:vertAlign w:val="superscript"/>
        </w:rPr>
        <w:footnoteReference w:id="5"/>
      </w:r>
      <w:r>
        <w:rPr>
          <w:rFonts w:ascii="Times New Roman" w:eastAsia="Times New Roman" w:hAnsi="Times New Roman" w:cs="Times New Roman"/>
          <w:color w:val="0070C0"/>
        </w:rPr>
        <w:t>.</w:t>
      </w:r>
      <w:r w:rsidR="00605D6D">
        <w:rPr>
          <w:rFonts w:ascii="Times New Roman" w:eastAsia="Times New Roman" w:hAnsi="Times New Roman" w:cs="Times New Roman"/>
          <w:color w:val="0070C0"/>
        </w:rPr>
        <w:t xml:space="preserve"> </w:t>
      </w:r>
    </w:p>
    <w:bookmarkEnd w:id="5"/>
    <w:p w14:paraId="236689B3" w14:textId="77777777" w:rsidR="00230560" w:rsidRDefault="00230560">
      <w:pPr>
        <w:spacing w:line="360" w:lineRule="auto"/>
        <w:jc w:val="both"/>
        <w:rPr>
          <w:rFonts w:ascii="Times New Roman" w:eastAsia="Times New Roman" w:hAnsi="Times New Roman" w:cs="Times New Roman"/>
          <w:color w:val="0070C0"/>
          <w:sz w:val="2"/>
          <w:szCs w:val="2"/>
        </w:rPr>
      </w:pPr>
    </w:p>
    <w:p w14:paraId="18E646CE" w14:textId="77777777" w:rsidR="00201DDF" w:rsidRPr="0097794D" w:rsidRDefault="00201DDF">
      <w:pPr>
        <w:spacing w:line="360" w:lineRule="auto"/>
        <w:jc w:val="both"/>
        <w:rPr>
          <w:rFonts w:ascii="Times New Roman" w:eastAsia="Times New Roman" w:hAnsi="Times New Roman" w:cs="Times New Roman"/>
          <w:color w:val="0070C0"/>
          <w:sz w:val="2"/>
          <w:szCs w:val="2"/>
        </w:rPr>
      </w:pPr>
    </w:p>
    <w:p w14:paraId="2FBD6C9F" w14:textId="77777777" w:rsidR="00230560" w:rsidRDefault="00000000">
      <w:pPr>
        <w:spacing w:line="360" w:lineRule="auto"/>
        <w:jc w:val="both"/>
        <w:rPr>
          <w:rFonts w:ascii="Times New Roman" w:eastAsia="Times New Roman" w:hAnsi="Times New Roman" w:cs="Times New Roman"/>
          <w:b/>
          <w:color w:val="0070C0"/>
        </w:rPr>
      </w:pPr>
      <w:r>
        <w:rPr>
          <w:rFonts w:ascii="Times New Roman" w:eastAsia="Times New Roman" w:hAnsi="Times New Roman" w:cs="Times New Roman"/>
          <w:b/>
          <w:color w:val="0070C0"/>
        </w:rPr>
        <w:t>2.  MÉTODOS.</w:t>
      </w:r>
    </w:p>
    <w:p w14:paraId="5204E5D5" w14:textId="15016C4A" w:rsidR="00230560" w:rsidRDefault="00000000">
      <w:pPr>
        <w:spacing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t xml:space="preserve">El presente </w:t>
      </w:r>
      <w:r>
        <w:rPr>
          <w:rFonts w:ascii="Times New Roman" w:eastAsia="Times New Roman" w:hAnsi="Times New Roman" w:cs="Times New Roman"/>
          <w:b/>
          <w:color w:val="0070C0"/>
        </w:rPr>
        <w:t xml:space="preserve">artículo </w:t>
      </w:r>
      <w:r>
        <w:rPr>
          <w:rFonts w:ascii="Times New Roman" w:eastAsia="Times New Roman" w:hAnsi="Times New Roman" w:cs="Times New Roman"/>
          <w:color w:val="0070C0"/>
        </w:rPr>
        <w:t>combina las</w:t>
      </w:r>
      <w:r>
        <w:rPr>
          <w:rFonts w:ascii="Times New Roman" w:eastAsia="Times New Roman" w:hAnsi="Times New Roman" w:cs="Times New Roman"/>
          <w:b/>
          <w:color w:val="0070C0"/>
        </w:rPr>
        <w:t xml:space="preserve"> </w:t>
      </w:r>
      <w:r>
        <w:rPr>
          <w:rFonts w:ascii="Times New Roman" w:eastAsia="Times New Roman" w:hAnsi="Times New Roman" w:cs="Times New Roman"/>
          <w:color w:val="0070C0"/>
        </w:rPr>
        <w:t>siguientes</w:t>
      </w:r>
      <w:r>
        <w:rPr>
          <w:rFonts w:ascii="Times New Roman" w:eastAsia="Times New Roman" w:hAnsi="Times New Roman" w:cs="Times New Roman"/>
          <w:b/>
          <w:color w:val="0070C0"/>
        </w:rPr>
        <w:t xml:space="preserve"> modalidades de publicación: revisión y </w:t>
      </w:r>
      <w:r w:rsidR="005F1149">
        <w:rPr>
          <w:rFonts w:ascii="Times New Roman" w:eastAsia="Times New Roman" w:hAnsi="Times New Roman" w:cs="Times New Roman"/>
          <w:b/>
          <w:color w:val="0070C0"/>
        </w:rPr>
        <w:t>reflexión de</w:t>
      </w:r>
      <w:r>
        <w:rPr>
          <w:rFonts w:ascii="Times New Roman" w:eastAsia="Times New Roman" w:hAnsi="Times New Roman" w:cs="Times New Roman"/>
          <w:color w:val="0070C0"/>
        </w:rPr>
        <w:t xml:space="preserve"> la</w:t>
      </w:r>
      <w:r>
        <w:rPr>
          <w:rFonts w:ascii="Times New Roman" w:eastAsia="Times New Roman" w:hAnsi="Times New Roman" w:cs="Times New Roman"/>
          <w:b/>
          <w:color w:val="0070C0"/>
        </w:rPr>
        <w:t xml:space="preserve"> Sociedad Científica del Paraguay (SCP)</w:t>
      </w:r>
      <w:r>
        <w:rPr>
          <w:rFonts w:ascii="Times New Roman" w:eastAsia="Times New Roman" w:hAnsi="Times New Roman" w:cs="Times New Roman"/>
          <w:b/>
          <w:color w:val="0070C0"/>
          <w:vertAlign w:val="superscript"/>
        </w:rPr>
        <w:footnoteReference w:id="6"/>
      </w:r>
      <w:r>
        <w:rPr>
          <w:rFonts w:ascii="Times New Roman" w:eastAsia="Times New Roman" w:hAnsi="Times New Roman" w:cs="Times New Roman"/>
          <w:color w:val="0070C0"/>
        </w:rPr>
        <w:t xml:space="preserve">, pues se elabora a través del análisis del estado de arte en torno al marco conceptual de la GCI y la deliberación desarrollada a partir de la experticia y algunos resultados previos obtenidos por los autores, en el contexto de la producción </w:t>
      </w:r>
      <w:r w:rsidR="00201DDF">
        <w:rPr>
          <w:rFonts w:ascii="Times New Roman" w:eastAsia="Times New Roman" w:hAnsi="Times New Roman" w:cs="Times New Roman"/>
          <w:color w:val="0070C0"/>
        </w:rPr>
        <w:t xml:space="preserve">bovina </w:t>
      </w:r>
      <w:r>
        <w:rPr>
          <w:rFonts w:ascii="Times New Roman" w:eastAsia="Times New Roman" w:hAnsi="Times New Roman" w:cs="Times New Roman"/>
          <w:color w:val="0070C0"/>
        </w:rPr>
        <w:t>sostenible en el Paraguay.</w:t>
      </w:r>
    </w:p>
    <w:p w14:paraId="18BA52ED" w14:textId="77777777" w:rsidR="00913EC9" w:rsidRPr="00913EC9" w:rsidRDefault="00913EC9">
      <w:pPr>
        <w:spacing w:line="360" w:lineRule="auto"/>
        <w:jc w:val="both"/>
        <w:rPr>
          <w:rFonts w:ascii="Times New Roman" w:eastAsia="Times New Roman" w:hAnsi="Times New Roman" w:cs="Times New Roman"/>
          <w:color w:val="0070C0"/>
        </w:rPr>
      </w:pPr>
    </w:p>
    <w:p w14:paraId="20F1F6BF" w14:textId="77777777" w:rsidR="00230560" w:rsidRDefault="00000000">
      <w:pPr>
        <w:spacing w:line="360" w:lineRule="auto"/>
        <w:jc w:val="both"/>
        <w:rPr>
          <w:rFonts w:ascii="Times New Roman" w:eastAsia="Times New Roman" w:hAnsi="Times New Roman" w:cs="Times New Roman"/>
          <w:b/>
          <w:color w:val="0070C0"/>
        </w:rPr>
      </w:pPr>
      <w:r>
        <w:rPr>
          <w:rFonts w:ascii="Times New Roman" w:eastAsia="Times New Roman" w:hAnsi="Times New Roman" w:cs="Times New Roman"/>
          <w:b/>
          <w:color w:val="0070C0"/>
        </w:rPr>
        <w:lastRenderedPageBreak/>
        <w:t>3.  RESULTADOS Y DISCUSIONES.</w:t>
      </w:r>
    </w:p>
    <w:p w14:paraId="7D93B31B" w14:textId="24409E17" w:rsidR="00230560" w:rsidRDefault="00000000">
      <w:pPr>
        <w:spacing w:line="360" w:lineRule="auto"/>
        <w:jc w:val="both"/>
        <w:rPr>
          <w:rFonts w:ascii="Times New Roman" w:eastAsia="Times New Roman" w:hAnsi="Times New Roman" w:cs="Times New Roman"/>
          <w:b/>
          <w:color w:val="0070C0"/>
        </w:rPr>
      </w:pPr>
      <w:r>
        <w:rPr>
          <w:rFonts w:ascii="Times New Roman" w:eastAsia="Times New Roman" w:hAnsi="Times New Roman" w:cs="Times New Roman"/>
          <w:b/>
          <w:color w:val="0070C0"/>
        </w:rPr>
        <w:t xml:space="preserve">3.1. </w:t>
      </w:r>
      <w:r w:rsidR="00326492">
        <w:rPr>
          <w:rFonts w:ascii="Times New Roman" w:eastAsia="Times New Roman" w:hAnsi="Times New Roman" w:cs="Times New Roman"/>
          <w:b/>
          <w:color w:val="0070C0"/>
        </w:rPr>
        <w:t>Desarrollo de los s</w:t>
      </w:r>
      <w:r>
        <w:rPr>
          <w:rFonts w:ascii="Times New Roman" w:eastAsia="Times New Roman" w:hAnsi="Times New Roman" w:cs="Times New Roman"/>
          <w:b/>
          <w:color w:val="0070C0"/>
        </w:rPr>
        <w:t>istemas agroalimentarios del Paraguay ante la coyuntura climática global.</w:t>
      </w:r>
    </w:p>
    <w:p w14:paraId="264B1C14" w14:textId="5FE6D56E" w:rsidR="00230560" w:rsidRDefault="00AE175B">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color w:val="0070C0"/>
        </w:rPr>
      </w:pPr>
      <w:bookmarkStart w:id="6" w:name="_heading=h.30j0zll" w:colFirst="0" w:colLast="0"/>
      <w:bookmarkEnd w:id="6"/>
      <w:r>
        <w:rPr>
          <w:rFonts w:ascii="Times New Roman" w:eastAsia="Times New Roman" w:hAnsi="Times New Roman" w:cs="Times New Roman"/>
          <w:color w:val="0070C0"/>
        </w:rPr>
        <w:t xml:space="preserve">La </w:t>
      </w:r>
      <w:r>
        <w:rPr>
          <w:rFonts w:ascii="Times New Roman" w:eastAsia="Times New Roman" w:hAnsi="Times New Roman" w:cs="Times New Roman"/>
          <w:b/>
          <w:color w:val="0070C0"/>
        </w:rPr>
        <w:t>Convención Marco de las Naciones Unidas sobre el Cambio Climático (CMNUCC, 1993)</w:t>
      </w:r>
      <w:r>
        <w:rPr>
          <w:rFonts w:ascii="Times New Roman" w:eastAsia="Times New Roman" w:hAnsi="Times New Roman" w:cs="Times New Roman"/>
          <w:color w:val="0070C0"/>
          <w:vertAlign w:val="superscript"/>
        </w:rPr>
        <w:footnoteReference w:id="7"/>
      </w:r>
      <w:r>
        <w:rPr>
          <w:rFonts w:ascii="Times New Roman" w:eastAsia="Times New Roman" w:hAnsi="Times New Roman" w:cs="Times New Roman"/>
          <w:color w:val="0070C0"/>
        </w:rPr>
        <w:t xml:space="preserve"> afirma </w:t>
      </w:r>
      <w:r w:rsidR="005F1149">
        <w:rPr>
          <w:rFonts w:ascii="Times New Roman" w:eastAsia="Times New Roman" w:hAnsi="Times New Roman" w:cs="Times New Roman"/>
          <w:color w:val="0070C0"/>
        </w:rPr>
        <w:t>que,</w:t>
      </w:r>
      <w:r>
        <w:rPr>
          <w:rFonts w:ascii="Times New Roman" w:eastAsia="Times New Roman" w:hAnsi="Times New Roman" w:cs="Times New Roman"/>
          <w:color w:val="0070C0"/>
        </w:rPr>
        <w:t xml:space="preserve"> a la variabilidad natural del clima, se suma el «cambio climático que es atribuible directa o indirectamente a las actividades humanas o antropogénicas», que incrementan las concentraciones atmosféricas de los GEI y causan interferencias al sistema climático.</w:t>
      </w:r>
    </w:p>
    <w:p w14:paraId="2A80FC1D" w14:textId="77777777" w:rsidR="00230560" w:rsidRDefault="00000000">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t xml:space="preserve">La </w:t>
      </w:r>
      <w:r>
        <w:rPr>
          <w:rFonts w:ascii="Times New Roman" w:eastAsia="Times New Roman" w:hAnsi="Times New Roman" w:cs="Times New Roman"/>
          <w:b/>
          <w:color w:val="0070C0"/>
        </w:rPr>
        <w:t>ganadería</w:t>
      </w:r>
      <w:r>
        <w:rPr>
          <w:rFonts w:ascii="Times New Roman" w:eastAsia="Times New Roman" w:hAnsi="Times New Roman" w:cs="Times New Roman"/>
          <w:color w:val="0070C0"/>
        </w:rPr>
        <w:t xml:space="preserve"> (incluyendo la explotación de todas las especies pecuarias domésticas) constituye una actividad antropogénica que, </w:t>
      </w:r>
      <w:r>
        <w:rPr>
          <w:rFonts w:ascii="Times New Roman" w:eastAsia="Times New Roman" w:hAnsi="Times New Roman" w:cs="Times New Roman"/>
          <w:b/>
          <w:color w:val="0070C0"/>
        </w:rPr>
        <w:t>contribuyendo entre el 11,1 a 19,6% de las emisiones globales de los GEI</w:t>
      </w:r>
      <w:r>
        <w:rPr>
          <w:rFonts w:ascii="Times New Roman" w:eastAsia="Times New Roman" w:hAnsi="Times New Roman" w:cs="Times New Roman"/>
          <w:color w:val="0070C0"/>
        </w:rPr>
        <w:t xml:space="preserve"> (Blausteim-Rejto y Gambino, 2023)</w:t>
      </w:r>
      <w:r>
        <w:rPr>
          <w:rFonts w:ascii="Times New Roman" w:eastAsia="Times New Roman" w:hAnsi="Times New Roman" w:cs="Times New Roman"/>
          <w:color w:val="0070C0"/>
          <w:vertAlign w:val="superscript"/>
        </w:rPr>
        <w:footnoteReference w:id="8"/>
      </w:r>
      <w:r>
        <w:rPr>
          <w:rFonts w:ascii="Times New Roman" w:eastAsia="Times New Roman" w:hAnsi="Times New Roman" w:cs="Times New Roman"/>
          <w:color w:val="0070C0"/>
        </w:rPr>
        <w:t xml:space="preserve">, ha causado gran revuelo a partir de la publicación titulada </w:t>
      </w:r>
      <w:r>
        <w:rPr>
          <w:rFonts w:ascii="Times New Roman" w:eastAsia="Times New Roman" w:hAnsi="Times New Roman" w:cs="Times New Roman"/>
          <w:b/>
          <w:color w:val="0070C0"/>
        </w:rPr>
        <w:t>“La larga sombra del ganado”</w:t>
      </w:r>
      <w:r>
        <w:rPr>
          <w:rFonts w:ascii="Times New Roman" w:eastAsia="Times New Roman" w:hAnsi="Times New Roman" w:cs="Times New Roman"/>
          <w:color w:val="0070C0"/>
        </w:rPr>
        <w:t xml:space="preserve"> (Steinfeld </w:t>
      </w:r>
      <w:r>
        <w:rPr>
          <w:rFonts w:ascii="Times New Roman" w:eastAsia="Times New Roman" w:hAnsi="Times New Roman" w:cs="Times New Roman"/>
          <w:i/>
          <w:color w:val="0070C0"/>
        </w:rPr>
        <w:t>et al</w:t>
      </w:r>
      <w:r>
        <w:rPr>
          <w:rFonts w:ascii="Times New Roman" w:eastAsia="Times New Roman" w:hAnsi="Times New Roman" w:cs="Times New Roman"/>
          <w:color w:val="0070C0"/>
        </w:rPr>
        <w:t>., 2006)</w:t>
      </w:r>
      <w:r>
        <w:rPr>
          <w:rFonts w:ascii="Times New Roman" w:eastAsia="Times New Roman" w:hAnsi="Times New Roman" w:cs="Times New Roman"/>
          <w:color w:val="0070C0"/>
          <w:vertAlign w:val="superscript"/>
        </w:rPr>
        <w:footnoteReference w:id="9"/>
      </w:r>
      <w:r>
        <w:rPr>
          <w:rFonts w:ascii="Times New Roman" w:eastAsia="Times New Roman" w:hAnsi="Times New Roman" w:cs="Times New Roman"/>
          <w:color w:val="0070C0"/>
        </w:rPr>
        <w:t>. Este informe, al realizar el análisis de ciclo de vida a lo largo de la cadena de suministro, equiparaba las emisiones del ganado bovino a las del sector transporte, lo que suscitó polémicos debates metodológicos que persisten hasta la actualidad.</w:t>
      </w:r>
    </w:p>
    <w:p w14:paraId="3154BE00" w14:textId="23FB0D7C" w:rsidR="00230560" w:rsidRDefault="00AE175B">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t xml:space="preserve">A pesar de que la </w:t>
      </w:r>
      <w:r>
        <w:rPr>
          <w:rFonts w:ascii="Times New Roman" w:eastAsia="Times New Roman" w:hAnsi="Times New Roman" w:cs="Times New Roman"/>
          <w:b/>
          <w:color w:val="0070C0"/>
        </w:rPr>
        <w:t>ganadería bovina</w:t>
      </w:r>
      <w:r>
        <w:rPr>
          <w:rFonts w:ascii="Times New Roman" w:eastAsia="Times New Roman" w:hAnsi="Times New Roman" w:cs="Times New Roman"/>
          <w:color w:val="0070C0"/>
        </w:rPr>
        <w:t xml:space="preserve"> </w:t>
      </w:r>
      <w:r>
        <w:rPr>
          <w:rFonts w:ascii="Times New Roman" w:eastAsia="Times New Roman" w:hAnsi="Times New Roman" w:cs="Times New Roman"/>
          <w:b/>
          <w:color w:val="0070C0"/>
        </w:rPr>
        <w:t xml:space="preserve">no es </w:t>
      </w:r>
      <w:r>
        <w:rPr>
          <w:rFonts w:ascii="Times New Roman" w:eastAsia="Times New Roman" w:hAnsi="Times New Roman" w:cs="Times New Roman"/>
          <w:color w:val="0070C0"/>
        </w:rPr>
        <w:t>la</w:t>
      </w:r>
      <w:r>
        <w:rPr>
          <w:rFonts w:ascii="Times New Roman" w:eastAsia="Times New Roman" w:hAnsi="Times New Roman" w:cs="Times New Roman"/>
          <w:b/>
          <w:color w:val="0070C0"/>
        </w:rPr>
        <w:t xml:space="preserve"> principal actividad responsable del cambio climático</w:t>
      </w:r>
      <w:r>
        <w:rPr>
          <w:rFonts w:ascii="Times New Roman" w:eastAsia="Times New Roman" w:hAnsi="Times New Roman" w:cs="Times New Roman"/>
          <w:color w:val="0070C0"/>
        </w:rPr>
        <w:t xml:space="preserve">, la preocupación suscitada por </w:t>
      </w:r>
      <w:r w:rsidR="00326492">
        <w:rPr>
          <w:rFonts w:ascii="Times New Roman" w:eastAsia="Times New Roman" w:hAnsi="Times New Roman" w:cs="Times New Roman"/>
          <w:color w:val="0070C0"/>
        </w:rPr>
        <w:t>las</w:t>
      </w:r>
      <w:r>
        <w:rPr>
          <w:rFonts w:ascii="Times New Roman" w:eastAsia="Times New Roman" w:hAnsi="Times New Roman" w:cs="Times New Roman"/>
          <w:color w:val="0070C0"/>
        </w:rPr>
        <w:t xml:space="preserve"> emisiones de GEI</w:t>
      </w:r>
      <w:r w:rsidR="00326492">
        <w:rPr>
          <w:rFonts w:ascii="Times New Roman" w:eastAsia="Times New Roman" w:hAnsi="Times New Roman" w:cs="Times New Roman"/>
          <w:color w:val="0070C0"/>
        </w:rPr>
        <w:t xml:space="preserve"> por parte de los rumiantes,</w:t>
      </w:r>
      <w:r>
        <w:rPr>
          <w:rFonts w:ascii="Times New Roman" w:eastAsia="Times New Roman" w:hAnsi="Times New Roman" w:cs="Times New Roman"/>
          <w:color w:val="0070C0"/>
        </w:rPr>
        <w:t xml:space="preserve"> ha logrado posicionar al sector ganadero en la </w:t>
      </w:r>
      <w:r>
        <w:rPr>
          <w:rFonts w:ascii="Times New Roman" w:eastAsia="Times New Roman" w:hAnsi="Times New Roman" w:cs="Times New Roman"/>
          <w:b/>
          <w:color w:val="0070C0"/>
        </w:rPr>
        <w:t>agenda global</w:t>
      </w:r>
      <w:r>
        <w:rPr>
          <w:rFonts w:ascii="Times New Roman" w:eastAsia="Times New Roman" w:hAnsi="Times New Roman" w:cs="Times New Roman"/>
          <w:color w:val="0070C0"/>
        </w:rPr>
        <w:t xml:space="preserve">, lo </w:t>
      </w:r>
      <w:r w:rsidR="00326492">
        <w:rPr>
          <w:rFonts w:ascii="Times New Roman" w:eastAsia="Times New Roman" w:hAnsi="Times New Roman" w:cs="Times New Roman"/>
          <w:color w:val="0070C0"/>
        </w:rPr>
        <w:t>que</w:t>
      </w:r>
      <w:r>
        <w:rPr>
          <w:rFonts w:ascii="Times New Roman" w:eastAsia="Times New Roman" w:hAnsi="Times New Roman" w:cs="Times New Roman"/>
          <w:color w:val="0070C0"/>
        </w:rPr>
        <w:t xml:space="preserve"> se evidencia por </w:t>
      </w:r>
      <w:r w:rsidR="00326492">
        <w:rPr>
          <w:rFonts w:ascii="Times New Roman" w:eastAsia="Times New Roman" w:hAnsi="Times New Roman" w:cs="Times New Roman"/>
          <w:color w:val="0070C0"/>
        </w:rPr>
        <w:t xml:space="preserve">su </w:t>
      </w:r>
      <w:r w:rsidR="00075E33">
        <w:rPr>
          <w:rFonts w:ascii="Times New Roman" w:eastAsia="Times New Roman" w:hAnsi="Times New Roman" w:cs="Times New Roman"/>
          <w:color w:val="0070C0"/>
        </w:rPr>
        <w:t xml:space="preserve">observación </w:t>
      </w:r>
      <w:r>
        <w:rPr>
          <w:rFonts w:ascii="Times New Roman" w:eastAsia="Times New Roman" w:hAnsi="Times New Roman" w:cs="Times New Roman"/>
          <w:color w:val="0070C0"/>
        </w:rPr>
        <w:t>sistemática en los reportes nacionales (informes bienales y comunicaciones nacionales), compromisos climáticos (Contribuciones Nacionalmente Determinadas-NDC por sus siglas en inglés) y acuerdos internacionales (Pacto del Metano</w:t>
      </w:r>
      <w:r>
        <w:rPr>
          <w:rFonts w:ascii="Times New Roman" w:eastAsia="Times New Roman" w:hAnsi="Times New Roman" w:cs="Times New Roman"/>
          <w:color w:val="0070C0"/>
          <w:vertAlign w:val="subscript"/>
        </w:rPr>
        <w:t xml:space="preserve"> </w:t>
      </w:r>
      <w:r>
        <w:rPr>
          <w:rFonts w:ascii="Times New Roman" w:eastAsia="Times New Roman" w:hAnsi="Times New Roman" w:cs="Times New Roman"/>
          <w:color w:val="0070C0"/>
        </w:rPr>
        <w:t>y de los Bosques), instrumentos de negociación (Labor conjunta de Koronivia) y Coaliciones (Alianza Global de la Agricultura Climáticamente Inteligente y de Investigación de las Emisiones Agropecuarias, Hub Metano, e</w:t>
      </w:r>
      <w:r w:rsidR="00326492">
        <w:rPr>
          <w:rFonts w:ascii="Times New Roman" w:eastAsia="Times New Roman" w:hAnsi="Times New Roman" w:cs="Times New Roman"/>
          <w:color w:val="0070C0"/>
        </w:rPr>
        <w:t>ntre otros</w:t>
      </w:r>
      <w:r>
        <w:rPr>
          <w:rFonts w:ascii="Times New Roman" w:eastAsia="Times New Roman" w:hAnsi="Times New Roman" w:cs="Times New Roman"/>
          <w:color w:val="0070C0"/>
        </w:rPr>
        <w:t>).</w:t>
      </w:r>
    </w:p>
    <w:p w14:paraId="1B09DB32" w14:textId="64275F51" w:rsidR="00230560" w:rsidRDefault="00000000">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t xml:space="preserve">Ahora bien, más allá del </w:t>
      </w:r>
      <w:r>
        <w:rPr>
          <w:rFonts w:ascii="Times New Roman" w:eastAsia="Times New Roman" w:hAnsi="Times New Roman" w:cs="Times New Roman"/>
          <w:b/>
          <w:color w:val="0070C0"/>
        </w:rPr>
        <w:t xml:space="preserve">agnosticismo o persuasión </w:t>
      </w:r>
      <w:r>
        <w:rPr>
          <w:rFonts w:ascii="Times New Roman" w:eastAsia="Times New Roman" w:hAnsi="Times New Roman" w:cs="Times New Roman"/>
          <w:color w:val="0070C0"/>
        </w:rPr>
        <w:t xml:space="preserve">de la comunidad local e internacional en torno a la buiatría y el cambio climático, a </w:t>
      </w:r>
      <w:r>
        <w:rPr>
          <w:rFonts w:ascii="Times New Roman" w:eastAsia="Times New Roman" w:hAnsi="Times New Roman" w:cs="Times New Roman"/>
          <w:b/>
          <w:color w:val="0070C0"/>
        </w:rPr>
        <w:t xml:space="preserve">visión </w:t>
      </w:r>
      <w:r>
        <w:rPr>
          <w:rFonts w:ascii="Times New Roman" w:eastAsia="Times New Roman" w:hAnsi="Times New Roman" w:cs="Times New Roman"/>
          <w:color w:val="0070C0"/>
        </w:rPr>
        <w:t xml:space="preserve">de las propias políticas públicas vigentes como el </w:t>
      </w:r>
      <w:r>
        <w:rPr>
          <w:rFonts w:ascii="Times New Roman" w:eastAsia="Times New Roman" w:hAnsi="Times New Roman" w:cs="Times New Roman"/>
          <w:b/>
          <w:color w:val="0070C0"/>
        </w:rPr>
        <w:t>Plan Nacional de Desarrollo del Paraguay al 2030-PND Py 2030</w:t>
      </w:r>
      <w:r>
        <w:rPr>
          <w:rFonts w:ascii="Times New Roman" w:eastAsia="Times New Roman" w:hAnsi="Times New Roman" w:cs="Times New Roman"/>
          <w:color w:val="0070C0"/>
        </w:rPr>
        <w:t xml:space="preserve"> (STP, 2021)</w:t>
      </w:r>
      <w:r>
        <w:rPr>
          <w:rFonts w:ascii="Times New Roman" w:eastAsia="Times New Roman" w:hAnsi="Times New Roman" w:cs="Times New Roman"/>
          <w:color w:val="0070C0"/>
          <w:vertAlign w:val="superscript"/>
        </w:rPr>
        <w:footnoteReference w:id="10"/>
      </w:r>
      <w:r>
        <w:rPr>
          <w:rFonts w:ascii="Times New Roman" w:eastAsia="Times New Roman" w:hAnsi="Times New Roman" w:cs="Times New Roman"/>
          <w:color w:val="0070C0"/>
        </w:rPr>
        <w:t>, el país avizora en los sistemas agroalimentarios su mayor oportunidad de seguridad alimentaria</w:t>
      </w:r>
      <w:r w:rsidR="00247CD1">
        <w:rPr>
          <w:rFonts w:ascii="Times New Roman" w:eastAsia="Times New Roman" w:hAnsi="Times New Roman" w:cs="Times New Roman"/>
          <w:color w:val="0070C0"/>
        </w:rPr>
        <w:t>, combate a la pobreza</w:t>
      </w:r>
      <w:r>
        <w:rPr>
          <w:rFonts w:ascii="Times New Roman" w:eastAsia="Times New Roman" w:hAnsi="Times New Roman" w:cs="Times New Roman"/>
          <w:color w:val="0070C0"/>
        </w:rPr>
        <w:t xml:space="preserve"> y desarrollo socio-económico, conllevando siempre el desafío de observancia </w:t>
      </w:r>
      <w:r>
        <w:rPr>
          <w:rFonts w:ascii="Times New Roman" w:eastAsia="Times New Roman" w:hAnsi="Times New Roman" w:cs="Times New Roman"/>
          <w:color w:val="0070C0"/>
        </w:rPr>
        <w:lastRenderedPageBreak/>
        <w:t xml:space="preserve">concomitante de los criterios ambientales (ej. mantenimiento de las reservas boscosas de acuerdo al marco legal vigente para la Región Oriental o de los Planes de Uso de la Tierra-PUT para la Región Occidental), en el contexto de un </w:t>
      </w:r>
      <w:r>
        <w:rPr>
          <w:rFonts w:ascii="Times New Roman" w:eastAsia="Times New Roman" w:hAnsi="Times New Roman" w:cs="Times New Roman"/>
          <w:b/>
          <w:color w:val="0070C0"/>
        </w:rPr>
        <w:t>desarrollo íntegramente “sostenible”</w:t>
      </w:r>
      <w:r>
        <w:rPr>
          <w:rFonts w:ascii="Times New Roman" w:eastAsia="Times New Roman" w:hAnsi="Times New Roman" w:cs="Times New Roman"/>
          <w:color w:val="0070C0"/>
        </w:rPr>
        <w:t>.</w:t>
      </w:r>
    </w:p>
    <w:p w14:paraId="2E16E036" w14:textId="77777777" w:rsidR="00EE6AF7" w:rsidRDefault="00EE6AF7">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color w:val="0070C0"/>
        </w:rPr>
      </w:pPr>
    </w:p>
    <w:p w14:paraId="642AD4CB" w14:textId="77777777" w:rsidR="00230560" w:rsidRDefault="00000000">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color w:val="0070C0"/>
        </w:rPr>
      </w:pPr>
      <w:r>
        <w:rPr>
          <w:rFonts w:ascii="Times New Roman" w:eastAsia="Times New Roman" w:hAnsi="Times New Roman" w:cs="Times New Roman"/>
          <w:b/>
          <w:color w:val="0070C0"/>
        </w:rPr>
        <w:t xml:space="preserve">3.2. Metas climáticas globales para la producción sostenible de carne y leche bovina. </w:t>
      </w:r>
      <w:r>
        <w:rPr>
          <w:rFonts w:ascii="Times New Roman" w:eastAsia="Times New Roman" w:hAnsi="Times New Roman" w:cs="Times New Roman"/>
          <w:color w:val="0070C0"/>
        </w:rPr>
        <w:t xml:space="preserve">Consorcios mundiales de referencia como la </w:t>
      </w:r>
      <w:r w:rsidRPr="00075E33">
        <w:rPr>
          <w:rFonts w:ascii="Times New Roman" w:eastAsia="Times New Roman" w:hAnsi="Times New Roman" w:cs="Times New Roman"/>
          <w:b/>
          <w:bCs/>
          <w:color w:val="0070C0"/>
        </w:rPr>
        <w:t>Mesa Global de Carne Sostenible (GRSB</w:t>
      </w:r>
      <w:r>
        <w:rPr>
          <w:rFonts w:ascii="Times New Roman" w:eastAsia="Times New Roman" w:hAnsi="Times New Roman" w:cs="Times New Roman"/>
          <w:color w:val="0070C0"/>
        </w:rPr>
        <w:t xml:space="preserve"> por sus siglas en inglés) y el </w:t>
      </w:r>
      <w:r w:rsidRPr="00075E33">
        <w:rPr>
          <w:rFonts w:ascii="Times New Roman" w:eastAsia="Times New Roman" w:hAnsi="Times New Roman" w:cs="Times New Roman"/>
          <w:b/>
          <w:bCs/>
          <w:color w:val="0070C0"/>
        </w:rPr>
        <w:t>Marco Lechero de Sostenibilidad (DFS</w:t>
      </w:r>
      <w:r>
        <w:rPr>
          <w:rFonts w:ascii="Times New Roman" w:eastAsia="Times New Roman" w:hAnsi="Times New Roman" w:cs="Times New Roman"/>
          <w:color w:val="0070C0"/>
        </w:rPr>
        <w:t xml:space="preserve"> por sus siglas en inglés), han definido principios y criterios, además de fomentar o consensuar metas climáticas, en el contexto de la sostenibilidad ambiental.</w:t>
      </w:r>
    </w:p>
    <w:p w14:paraId="174E1862" w14:textId="77777777" w:rsidR="0097794D" w:rsidRDefault="0097794D">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color w:val="0070C0"/>
        </w:rPr>
      </w:pPr>
    </w:p>
    <w:p w14:paraId="5A326276" w14:textId="0D1BDD23" w:rsidR="00230560" w:rsidRDefault="00000000">
      <w:pPr>
        <w:pBdr>
          <w:top w:val="nil"/>
          <w:left w:val="nil"/>
          <w:bottom w:val="nil"/>
          <w:right w:val="nil"/>
          <w:between w:val="nil"/>
        </w:pBdr>
        <w:tabs>
          <w:tab w:val="left" w:pos="142"/>
        </w:tabs>
        <w:spacing w:line="360" w:lineRule="auto"/>
        <w:jc w:val="both"/>
        <w:rPr>
          <w:rFonts w:ascii="Times New Roman" w:eastAsia="Times New Roman" w:hAnsi="Times New Roman" w:cs="Times New Roman"/>
          <w:color w:val="0070C0"/>
        </w:rPr>
      </w:pPr>
      <w:r>
        <w:rPr>
          <w:rFonts w:ascii="Times New Roman" w:eastAsia="Times New Roman" w:hAnsi="Times New Roman" w:cs="Times New Roman"/>
          <w:b/>
          <w:color w:val="0070C0"/>
        </w:rPr>
        <w:t xml:space="preserve">Tabla 1. </w:t>
      </w:r>
      <w:r>
        <w:rPr>
          <w:rFonts w:ascii="Times New Roman" w:eastAsia="Times New Roman" w:hAnsi="Times New Roman" w:cs="Times New Roman"/>
          <w:color w:val="0070C0"/>
        </w:rPr>
        <w:t xml:space="preserve">Características comparativas de </w:t>
      </w:r>
      <w:r w:rsidR="00075E33">
        <w:rPr>
          <w:rFonts w:ascii="Times New Roman" w:eastAsia="Times New Roman" w:hAnsi="Times New Roman" w:cs="Times New Roman"/>
          <w:color w:val="0070C0"/>
        </w:rPr>
        <w:t>2</w:t>
      </w:r>
      <w:r>
        <w:rPr>
          <w:rFonts w:ascii="Times New Roman" w:eastAsia="Times New Roman" w:hAnsi="Times New Roman" w:cs="Times New Roman"/>
          <w:color w:val="0070C0"/>
        </w:rPr>
        <w:t xml:space="preserve"> consorcios mundiales relacionados a la producción sostenible de carne y leche bovina.</w:t>
      </w:r>
    </w:p>
    <w:tbl>
      <w:tblPr>
        <w:tblStyle w:val="a"/>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3261"/>
        <w:gridCol w:w="2970"/>
      </w:tblGrid>
      <w:tr w:rsidR="00230560" w14:paraId="25550AAB" w14:textId="77777777">
        <w:tc>
          <w:tcPr>
            <w:tcW w:w="2263" w:type="dxa"/>
            <w:shd w:val="clear" w:color="auto" w:fill="DEEBF6"/>
            <w:vAlign w:val="center"/>
          </w:tcPr>
          <w:p w14:paraId="59F8263A" w14:textId="77777777" w:rsidR="00230560" w:rsidRDefault="00000000">
            <w:pPr>
              <w:pBdr>
                <w:top w:val="nil"/>
                <w:left w:val="nil"/>
                <w:bottom w:val="nil"/>
                <w:right w:val="nil"/>
                <w:between w:val="nil"/>
              </w:pBdr>
              <w:jc w:val="center"/>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Características</w:t>
            </w:r>
          </w:p>
        </w:tc>
        <w:tc>
          <w:tcPr>
            <w:tcW w:w="3261" w:type="dxa"/>
            <w:shd w:val="clear" w:color="auto" w:fill="DEEBF6"/>
            <w:vAlign w:val="center"/>
          </w:tcPr>
          <w:p w14:paraId="1FDF655A" w14:textId="77777777" w:rsidR="00230560" w:rsidRDefault="00000000">
            <w:pPr>
              <w:pBdr>
                <w:top w:val="nil"/>
                <w:left w:val="nil"/>
                <w:bottom w:val="nil"/>
                <w:right w:val="nil"/>
                <w:between w:val="nil"/>
              </w:pBdr>
              <w:jc w:val="center"/>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Mesa Global de Carne Sostenible</w:t>
            </w:r>
          </w:p>
        </w:tc>
        <w:tc>
          <w:tcPr>
            <w:tcW w:w="2970" w:type="dxa"/>
            <w:shd w:val="clear" w:color="auto" w:fill="DEEBF6"/>
            <w:vAlign w:val="center"/>
          </w:tcPr>
          <w:p w14:paraId="583FDED9" w14:textId="77777777" w:rsidR="00230560" w:rsidRDefault="00000000">
            <w:pPr>
              <w:pBdr>
                <w:top w:val="nil"/>
                <w:left w:val="nil"/>
                <w:bottom w:val="nil"/>
                <w:right w:val="nil"/>
                <w:between w:val="nil"/>
              </w:pBdr>
              <w:jc w:val="center"/>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Marco Lechero de Sostenibilidad</w:t>
            </w:r>
          </w:p>
        </w:tc>
      </w:tr>
      <w:tr w:rsidR="00230560" w14:paraId="58C72958" w14:textId="77777777">
        <w:tc>
          <w:tcPr>
            <w:tcW w:w="2263" w:type="dxa"/>
            <w:shd w:val="clear" w:color="auto" w:fill="F2F2F2"/>
            <w:vAlign w:val="center"/>
          </w:tcPr>
          <w:p w14:paraId="4A8701CF" w14:textId="77777777" w:rsidR="00230560" w:rsidRDefault="00000000">
            <w:pPr>
              <w:pBdr>
                <w:top w:val="nil"/>
                <w:left w:val="nil"/>
                <w:bottom w:val="nil"/>
                <w:right w:val="nil"/>
                <w:between w:val="nil"/>
              </w:pBdr>
              <w:jc w:val="center"/>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Miembros</w:t>
            </w:r>
          </w:p>
        </w:tc>
        <w:tc>
          <w:tcPr>
            <w:tcW w:w="3261" w:type="dxa"/>
            <w:vAlign w:val="center"/>
          </w:tcPr>
          <w:p w14:paraId="385D4B2D" w14:textId="77777777"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&gt;500</w:t>
            </w:r>
          </w:p>
          <w:p w14:paraId="6E19C32E" w14:textId="77777777"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(incluyendo 12 mesas nacionales y organizaciones de 24 países del mundo)</w:t>
            </w:r>
          </w:p>
        </w:tc>
        <w:tc>
          <w:tcPr>
            <w:tcW w:w="2970" w:type="dxa"/>
            <w:vAlign w:val="center"/>
          </w:tcPr>
          <w:p w14:paraId="6D61A0A3" w14:textId="77777777"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 xml:space="preserve">150 </w:t>
            </w:r>
          </w:p>
          <w:p w14:paraId="555C80D4" w14:textId="037CF5C6"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(incluyendo membresías en 20 países del mundo)</w:t>
            </w:r>
          </w:p>
        </w:tc>
      </w:tr>
      <w:tr w:rsidR="00230560" w14:paraId="29274406" w14:textId="77777777">
        <w:tc>
          <w:tcPr>
            <w:tcW w:w="2263" w:type="dxa"/>
            <w:shd w:val="clear" w:color="auto" w:fill="F2F2F2"/>
            <w:vAlign w:val="center"/>
          </w:tcPr>
          <w:p w14:paraId="6B89F71F" w14:textId="77777777" w:rsidR="00230560" w:rsidRDefault="00000000">
            <w:pPr>
              <w:pBdr>
                <w:top w:val="nil"/>
                <w:left w:val="nil"/>
                <w:bottom w:val="nil"/>
                <w:right w:val="nil"/>
                <w:between w:val="nil"/>
              </w:pBdr>
              <w:jc w:val="center"/>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Principios de sostenibilidad</w:t>
            </w:r>
          </w:p>
        </w:tc>
        <w:tc>
          <w:tcPr>
            <w:tcW w:w="3261" w:type="dxa"/>
            <w:vAlign w:val="center"/>
          </w:tcPr>
          <w:p w14:paraId="26DA5E85" w14:textId="77777777" w:rsidR="00230560" w:rsidRDefault="00000000">
            <w:pPr>
              <w:pBdr>
                <w:top w:val="nil"/>
                <w:left w:val="nil"/>
                <w:bottom w:val="nil"/>
                <w:right w:val="nil"/>
                <w:between w:val="nil"/>
              </w:pBdr>
              <w:jc w:val="both"/>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5 (1. Recursos naturales; 2. Personas y comunidad; 3. Salud y bienestar animal; 4. Alimentos; 5. Eficiencia e Innovación).</w:t>
            </w:r>
          </w:p>
        </w:tc>
        <w:tc>
          <w:tcPr>
            <w:tcW w:w="2970" w:type="dxa"/>
            <w:vAlign w:val="center"/>
          </w:tcPr>
          <w:p w14:paraId="2268CA58" w14:textId="002A5417" w:rsidR="00230560" w:rsidRDefault="00000000">
            <w:pPr>
              <w:pBdr>
                <w:top w:val="nil"/>
                <w:left w:val="nil"/>
                <w:bottom w:val="nil"/>
                <w:right w:val="nil"/>
                <w:between w:val="nil"/>
              </w:pBdr>
              <w:jc w:val="both"/>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11 (1. Emisiones de GEI; 2. y 3. Nutrientes y Calidad de suelo; 4. Agua en cantidad y calidad</w:t>
            </w:r>
            <w:r w:rsidR="00EE6AF7">
              <w:rPr>
                <w:rFonts w:ascii="Times New Roman" w:eastAsia="Times New Roman" w:hAnsi="Times New Roman" w:cs="Times New Roman"/>
                <w:color w:val="0070C0"/>
                <w:sz w:val="18"/>
                <w:szCs w:val="18"/>
              </w:rPr>
              <w:t xml:space="preserve">;                                   </w:t>
            </w:r>
            <w:r>
              <w:rPr>
                <w:rFonts w:ascii="Times New Roman" w:eastAsia="Times New Roman" w:hAnsi="Times New Roman" w:cs="Times New Roman"/>
                <w:color w:val="0070C0"/>
                <w:sz w:val="18"/>
                <w:szCs w:val="18"/>
              </w:rPr>
              <w:t>5. Biodiversidad, 6. Condiciones laborales; 7. Salud animal; 8. Residuos; 9. Mercados; 10. Desarrollo rural; 11. Inocuidad).</w:t>
            </w:r>
          </w:p>
        </w:tc>
      </w:tr>
      <w:tr w:rsidR="00230560" w14:paraId="1FA4E2D6" w14:textId="77777777">
        <w:tc>
          <w:tcPr>
            <w:tcW w:w="2263" w:type="dxa"/>
            <w:shd w:val="clear" w:color="auto" w:fill="F2F2F2"/>
            <w:vAlign w:val="center"/>
          </w:tcPr>
          <w:p w14:paraId="62695A8B" w14:textId="77777777" w:rsidR="00230560" w:rsidRDefault="00000000">
            <w:pPr>
              <w:pBdr>
                <w:top w:val="nil"/>
                <w:left w:val="nil"/>
                <w:bottom w:val="nil"/>
                <w:right w:val="nil"/>
                <w:between w:val="nil"/>
              </w:pBdr>
              <w:jc w:val="center"/>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 xml:space="preserve">Metas climáticas </w:t>
            </w:r>
          </w:p>
        </w:tc>
        <w:tc>
          <w:tcPr>
            <w:tcW w:w="3261" w:type="dxa"/>
            <w:vAlign w:val="center"/>
          </w:tcPr>
          <w:p w14:paraId="7EC36175" w14:textId="77777777"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2 (Clima y Naturaleza).</w:t>
            </w:r>
          </w:p>
        </w:tc>
        <w:tc>
          <w:tcPr>
            <w:tcW w:w="2970" w:type="dxa"/>
            <w:vAlign w:val="center"/>
          </w:tcPr>
          <w:p w14:paraId="287EB2FA" w14:textId="20CC3245" w:rsidR="00230560" w:rsidRDefault="00000000" w:rsidP="00075E33">
            <w:pPr>
              <w:pBdr>
                <w:top w:val="nil"/>
                <w:left w:val="nil"/>
                <w:bottom w:val="nil"/>
                <w:right w:val="nil"/>
                <w:between w:val="nil"/>
              </w:pBdr>
              <w:jc w:val="both"/>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No establecidas, si bien se fomenta una iniciativa para la car</w:t>
            </w:r>
            <w:r w:rsidR="00EE6AF7">
              <w:rPr>
                <w:rFonts w:ascii="Times New Roman" w:eastAsia="Times New Roman" w:hAnsi="Times New Roman" w:cs="Times New Roman"/>
                <w:color w:val="0070C0"/>
                <w:sz w:val="18"/>
                <w:szCs w:val="18"/>
              </w:rPr>
              <w:t>bono</w:t>
            </w:r>
            <w:r>
              <w:rPr>
                <w:rFonts w:ascii="Times New Roman" w:eastAsia="Times New Roman" w:hAnsi="Times New Roman" w:cs="Times New Roman"/>
                <w:color w:val="0070C0"/>
                <w:sz w:val="18"/>
                <w:szCs w:val="18"/>
              </w:rPr>
              <w:t>-neutralidad del sector lechero.</w:t>
            </w:r>
          </w:p>
        </w:tc>
      </w:tr>
      <w:tr w:rsidR="00230560" w14:paraId="1CB36A55" w14:textId="77777777">
        <w:tc>
          <w:tcPr>
            <w:tcW w:w="2263" w:type="dxa"/>
            <w:shd w:val="clear" w:color="auto" w:fill="F2F2F2"/>
            <w:vAlign w:val="center"/>
          </w:tcPr>
          <w:p w14:paraId="139EE032" w14:textId="77777777" w:rsidR="00230560" w:rsidRDefault="00000000">
            <w:pPr>
              <w:pBdr>
                <w:top w:val="nil"/>
                <w:left w:val="nil"/>
                <w:bottom w:val="nil"/>
                <w:right w:val="nil"/>
                <w:between w:val="nil"/>
              </w:pBdr>
              <w:jc w:val="center"/>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Visión</w:t>
            </w:r>
          </w:p>
        </w:tc>
        <w:tc>
          <w:tcPr>
            <w:tcW w:w="3261" w:type="dxa"/>
            <w:vAlign w:val="center"/>
          </w:tcPr>
          <w:p w14:paraId="510B9755" w14:textId="77777777" w:rsidR="00230560" w:rsidRDefault="00000000">
            <w:pPr>
              <w:pBdr>
                <w:top w:val="nil"/>
                <w:left w:val="nil"/>
                <w:bottom w:val="nil"/>
                <w:right w:val="nil"/>
                <w:between w:val="nil"/>
              </w:pBdr>
              <w:jc w:val="both"/>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Carne vacuna, producto fiable de un sistema alimentario próspero en el que la cadena de valor sea respetuosa con el medio ambiente, socialmente responsable y económicamente viable.</w:t>
            </w:r>
          </w:p>
        </w:tc>
        <w:tc>
          <w:tcPr>
            <w:tcW w:w="2970" w:type="dxa"/>
            <w:vAlign w:val="center"/>
          </w:tcPr>
          <w:p w14:paraId="44B9886C" w14:textId="5833C1E0" w:rsidR="00230560" w:rsidRDefault="00000000">
            <w:pPr>
              <w:pBdr>
                <w:top w:val="nil"/>
                <w:left w:val="nil"/>
                <w:bottom w:val="nil"/>
                <w:right w:val="nil"/>
                <w:between w:val="nil"/>
              </w:pBdr>
              <w:jc w:val="both"/>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 xml:space="preserve">Sector lácteo comprometido con la mejora continua para ofrecer productos nutritivos </w:t>
            </w:r>
            <w:r w:rsidR="00075E33">
              <w:rPr>
                <w:rFonts w:ascii="Times New Roman" w:eastAsia="Times New Roman" w:hAnsi="Times New Roman" w:cs="Times New Roman"/>
                <w:color w:val="0070C0"/>
                <w:sz w:val="18"/>
                <w:szCs w:val="18"/>
              </w:rPr>
              <w:t xml:space="preserve">y seguros, </w:t>
            </w:r>
            <w:r>
              <w:rPr>
                <w:rFonts w:ascii="Times New Roman" w:eastAsia="Times New Roman" w:hAnsi="Times New Roman" w:cs="Times New Roman"/>
                <w:color w:val="0070C0"/>
                <w:sz w:val="18"/>
                <w:szCs w:val="18"/>
              </w:rPr>
              <w:t>al tiempo de preservar los recursos naturales y garantizar medios adecuados de vida.</w:t>
            </w:r>
          </w:p>
        </w:tc>
      </w:tr>
      <w:tr w:rsidR="00230560" w14:paraId="60A68D00" w14:textId="77777777">
        <w:tc>
          <w:tcPr>
            <w:tcW w:w="2263" w:type="dxa"/>
            <w:shd w:val="clear" w:color="auto" w:fill="F2F2F2"/>
            <w:vAlign w:val="center"/>
          </w:tcPr>
          <w:p w14:paraId="2A030337" w14:textId="77777777" w:rsidR="00230560" w:rsidRDefault="00000000">
            <w:pPr>
              <w:pBdr>
                <w:top w:val="nil"/>
                <w:left w:val="nil"/>
                <w:bottom w:val="nil"/>
                <w:right w:val="nil"/>
                <w:between w:val="nil"/>
              </w:pBdr>
              <w:jc w:val="center"/>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Misión</w:t>
            </w:r>
          </w:p>
        </w:tc>
        <w:tc>
          <w:tcPr>
            <w:tcW w:w="3261" w:type="dxa"/>
            <w:vAlign w:val="center"/>
          </w:tcPr>
          <w:p w14:paraId="509F21A2" w14:textId="6A752EE8" w:rsidR="00230560" w:rsidRDefault="00000000">
            <w:pPr>
              <w:pBdr>
                <w:top w:val="nil"/>
                <w:left w:val="nil"/>
                <w:bottom w:val="nil"/>
                <w:right w:val="nil"/>
                <w:between w:val="nil"/>
              </w:pBdr>
              <w:jc w:val="both"/>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 xml:space="preserve">Promover, apoyar y comunicar la mejora continua de la sostenibilidad de la cadena de valor mundial de la carne vacuna a través del liderazgo, la ciencia, el compromiso y la colaboración de </w:t>
            </w:r>
            <w:r w:rsidR="00075E33">
              <w:rPr>
                <w:rFonts w:ascii="Times New Roman" w:eastAsia="Times New Roman" w:hAnsi="Times New Roman" w:cs="Times New Roman"/>
                <w:color w:val="0070C0"/>
                <w:sz w:val="18"/>
                <w:szCs w:val="18"/>
              </w:rPr>
              <w:t>los stakeholders.</w:t>
            </w:r>
          </w:p>
        </w:tc>
        <w:tc>
          <w:tcPr>
            <w:tcW w:w="2970" w:type="dxa"/>
            <w:vAlign w:val="center"/>
          </w:tcPr>
          <w:p w14:paraId="03DA16BA" w14:textId="35DB060B" w:rsidR="00230560" w:rsidRDefault="00000000">
            <w:pPr>
              <w:pBdr>
                <w:top w:val="nil"/>
                <w:left w:val="nil"/>
                <w:bottom w:val="nil"/>
                <w:right w:val="nil"/>
                <w:between w:val="nil"/>
              </w:pBdr>
              <w:jc w:val="both"/>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 xml:space="preserve">Promover el intercambio de ideas, conocimientos y herramientas a través de la comunicación; la afiliación, </w:t>
            </w:r>
            <w:r w:rsidR="00075E33">
              <w:rPr>
                <w:rFonts w:ascii="Times New Roman" w:eastAsia="Times New Roman" w:hAnsi="Times New Roman" w:cs="Times New Roman"/>
                <w:color w:val="0070C0"/>
                <w:sz w:val="18"/>
                <w:szCs w:val="18"/>
              </w:rPr>
              <w:t xml:space="preserve">el </w:t>
            </w:r>
            <w:r>
              <w:rPr>
                <w:rFonts w:ascii="Times New Roman" w:eastAsia="Times New Roman" w:hAnsi="Times New Roman" w:cs="Times New Roman"/>
                <w:color w:val="0070C0"/>
                <w:sz w:val="18"/>
                <w:szCs w:val="18"/>
              </w:rPr>
              <w:t>desarrollo de modelos de negocio</w:t>
            </w:r>
            <w:r w:rsidR="00075E33">
              <w:rPr>
                <w:rFonts w:ascii="Times New Roman" w:eastAsia="Times New Roman" w:hAnsi="Times New Roman" w:cs="Times New Roman"/>
                <w:color w:val="0070C0"/>
                <w:sz w:val="18"/>
                <w:szCs w:val="18"/>
              </w:rPr>
              <w:t xml:space="preserve">, </w:t>
            </w:r>
            <w:r w:rsidR="00075E33" w:rsidRPr="00075E33">
              <w:rPr>
                <w:rFonts w:ascii="Times New Roman" w:eastAsia="Times New Roman" w:hAnsi="Times New Roman" w:cs="Times New Roman"/>
                <w:color w:val="0070C0"/>
                <w:sz w:val="18"/>
                <w:szCs w:val="18"/>
              </w:rPr>
              <w:t>el compromiso y la colaboración</w:t>
            </w:r>
            <w:r w:rsidR="00075E33">
              <w:rPr>
                <w:rFonts w:ascii="Times New Roman" w:eastAsia="Times New Roman" w:hAnsi="Times New Roman" w:cs="Times New Roman"/>
                <w:color w:val="0070C0"/>
                <w:sz w:val="18"/>
                <w:szCs w:val="18"/>
              </w:rPr>
              <w:t>.</w:t>
            </w:r>
          </w:p>
        </w:tc>
      </w:tr>
    </w:tbl>
    <w:p w14:paraId="707C1203" w14:textId="77777777" w:rsidR="00230560" w:rsidRDefault="00000000">
      <w:pPr>
        <w:tabs>
          <w:tab w:val="left" w:pos="142"/>
        </w:tabs>
        <w:spacing w:line="360" w:lineRule="auto"/>
        <w:jc w:val="right"/>
        <w:rPr>
          <w:rFonts w:ascii="Times New Roman" w:eastAsia="Times New Roman" w:hAnsi="Times New Roman" w:cs="Times New Roman"/>
          <w:color w:val="0070C0"/>
        </w:rPr>
      </w:pPr>
      <w:r>
        <w:rPr>
          <w:rFonts w:ascii="Times New Roman" w:eastAsia="Times New Roman" w:hAnsi="Times New Roman" w:cs="Times New Roman"/>
          <w:color w:val="0070C0"/>
        </w:rPr>
        <w:t>Fuente: elaboración propia.</w:t>
      </w:r>
    </w:p>
    <w:p w14:paraId="62CBF533" w14:textId="619ED24F" w:rsidR="00230560" w:rsidRDefault="00000000">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t xml:space="preserve">En el primer caso, la </w:t>
      </w:r>
      <w:r>
        <w:rPr>
          <w:rFonts w:ascii="Times New Roman" w:eastAsia="Times New Roman" w:hAnsi="Times New Roman" w:cs="Times New Roman"/>
          <w:b/>
          <w:color w:val="0070C0"/>
        </w:rPr>
        <w:t>Mesa Global de Carne Sostenible</w:t>
      </w:r>
      <w:r w:rsidR="00075E33">
        <w:rPr>
          <w:rFonts w:ascii="Times New Roman" w:eastAsia="Times New Roman" w:hAnsi="Times New Roman" w:cs="Times New Roman"/>
          <w:b/>
          <w:color w:val="0070C0"/>
        </w:rPr>
        <w:t xml:space="preserve"> (GRSB)</w:t>
      </w:r>
      <w:r>
        <w:rPr>
          <w:rFonts w:ascii="Times New Roman" w:eastAsia="Times New Roman" w:hAnsi="Times New Roman" w:cs="Times New Roman"/>
          <w:color w:val="0070C0"/>
        </w:rPr>
        <w:t xml:space="preserve"> de la que participa localmente la </w:t>
      </w:r>
      <w:r>
        <w:rPr>
          <w:rFonts w:ascii="Times New Roman" w:eastAsia="Times New Roman" w:hAnsi="Times New Roman" w:cs="Times New Roman"/>
          <w:b/>
          <w:color w:val="0070C0"/>
        </w:rPr>
        <w:t>Mesa Paraguaya de Carne Sostenible (MPCS)</w:t>
      </w:r>
      <w:r>
        <w:rPr>
          <w:rFonts w:ascii="Times New Roman" w:eastAsia="Times New Roman" w:hAnsi="Times New Roman" w:cs="Times New Roman"/>
          <w:color w:val="0070C0"/>
        </w:rPr>
        <w:t xml:space="preserve"> bajo el </w:t>
      </w:r>
      <w:r>
        <w:rPr>
          <w:rFonts w:ascii="Times New Roman" w:eastAsia="Times New Roman" w:hAnsi="Times New Roman" w:cs="Times New Roman"/>
          <w:b/>
          <w:color w:val="0070C0"/>
        </w:rPr>
        <w:t>“principio de sostenibilidad: recursos naturales”</w:t>
      </w:r>
      <w:r>
        <w:rPr>
          <w:rFonts w:ascii="Times New Roman" w:eastAsia="Times New Roman" w:hAnsi="Times New Roman" w:cs="Times New Roman"/>
          <w:color w:val="0070C0"/>
        </w:rPr>
        <w:t xml:space="preserve">, reconoce la necesidad de adoptar buenas prácticas para mantener y restaurar los servicios ecosistémicos en los sistemas de producción de carne vacuna. Además, enfatiza la obligatoriedad de cumplir leyes nacionales e internacionales aplicables al uso de los recursos naturales, las que a su vez requieren ser analizadas bajo una perspectiva de sostenibilidad. A diferencia del caso anterior, el </w:t>
      </w:r>
      <w:r>
        <w:rPr>
          <w:rFonts w:ascii="Times New Roman" w:eastAsia="Times New Roman" w:hAnsi="Times New Roman" w:cs="Times New Roman"/>
          <w:b/>
          <w:color w:val="0070C0"/>
        </w:rPr>
        <w:t>Marco Lechero de Sostenibilidad</w:t>
      </w:r>
      <w:r w:rsidR="00F42971">
        <w:rPr>
          <w:rFonts w:ascii="Times New Roman" w:eastAsia="Times New Roman" w:hAnsi="Times New Roman" w:cs="Times New Roman"/>
          <w:b/>
          <w:color w:val="0070C0"/>
        </w:rPr>
        <w:t xml:space="preserve"> (DFS)</w:t>
      </w:r>
      <w:r>
        <w:rPr>
          <w:rFonts w:ascii="Times New Roman" w:eastAsia="Times New Roman" w:hAnsi="Times New Roman" w:cs="Times New Roman"/>
          <w:color w:val="0070C0"/>
        </w:rPr>
        <w:t xml:space="preserve"> ha definido </w:t>
      </w:r>
      <w:r>
        <w:rPr>
          <w:rFonts w:ascii="Times New Roman" w:eastAsia="Times New Roman" w:hAnsi="Times New Roman" w:cs="Times New Roman"/>
          <w:b/>
          <w:color w:val="0070C0"/>
        </w:rPr>
        <w:t>mayor número y especificidad de principios de producción sostenible</w:t>
      </w:r>
      <w:r>
        <w:rPr>
          <w:rFonts w:ascii="Times New Roman" w:eastAsia="Times New Roman" w:hAnsi="Times New Roman" w:cs="Times New Roman"/>
          <w:color w:val="0070C0"/>
        </w:rPr>
        <w:t xml:space="preserve"> en comparación a la GRSB (ej. emisiones de GEI, nutrientes del </w:t>
      </w:r>
      <w:r w:rsidR="005F1149">
        <w:rPr>
          <w:rFonts w:ascii="Times New Roman" w:eastAsia="Times New Roman" w:hAnsi="Times New Roman" w:cs="Times New Roman"/>
          <w:color w:val="0070C0"/>
        </w:rPr>
        <w:t>suelo, biodiversidad</w:t>
      </w:r>
      <w:r>
        <w:rPr>
          <w:rFonts w:ascii="Times New Roman" w:eastAsia="Times New Roman" w:hAnsi="Times New Roman" w:cs="Times New Roman"/>
          <w:color w:val="0070C0"/>
        </w:rPr>
        <w:t>, etc.).</w:t>
      </w:r>
    </w:p>
    <w:p w14:paraId="458A85F6" w14:textId="4872B5DB" w:rsidR="00230560" w:rsidRDefault="00000000">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lastRenderedPageBreak/>
        <w:t xml:space="preserve">Por otro lado, la </w:t>
      </w:r>
      <w:r w:rsidR="00F42971">
        <w:rPr>
          <w:rFonts w:ascii="Times New Roman" w:eastAsia="Times New Roman" w:hAnsi="Times New Roman" w:cs="Times New Roman"/>
          <w:color w:val="0070C0"/>
        </w:rPr>
        <w:t xml:space="preserve">GRSB </w:t>
      </w:r>
      <w:r>
        <w:rPr>
          <w:rFonts w:ascii="Times New Roman" w:eastAsia="Times New Roman" w:hAnsi="Times New Roman" w:cs="Times New Roman"/>
          <w:color w:val="0070C0"/>
        </w:rPr>
        <w:t xml:space="preserve">ha priorizado al 2030, </w:t>
      </w:r>
      <w:r w:rsidRPr="00F42971">
        <w:rPr>
          <w:rFonts w:ascii="Times New Roman" w:eastAsia="Times New Roman" w:hAnsi="Times New Roman" w:cs="Times New Roman"/>
          <w:b/>
          <w:bCs/>
          <w:color w:val="0070C0"/>
        </w:rPr>
        <w:t>metas</w:t>
      </w:r>
      <w:r>
        <w:rPr>
          <w:rFonts w:ascii="Times New Roman" w:eastAsia="Times New Roman" w:hAnsi="Times New Roman" w:cs="Times New Roman"/>
          <w:color w:val="0070C0"/>
        </w:rPr>
        <w:t xml:space="preserve"> relacionadas a: </w:t>
      </w:r>
      <w:r w:rsidR="00F42971">
        <w:rPr>
          <w:rFonts w:ascii="Times New Roman" w:eastAsia="Times New Roman" w:hAnsi="Times New Roman" w:cs="Times New Roman"/>
          <w:color w:val="0070C0"/>
        </w:rPr>
        <w:t xml:space="preserve">1. </w:t>
      </w:r>
      <w:r>
        <w:rPr>
          <w:rFonts w:ascii="Times New Roman" w:eastAsia="Times New Roman" w:hAnsi="Times New Roman" w:cs="Times New Roman"/>
          <w:color w:val="0070C0"/>
        </w:rPr>
        <w:t>Cuidado del clima (buscando reducir la huella de carbono</w:t>
      </w:r>
      <w:r w:rsidR="00F42971">
        <w:rPr>
          <w:rFonts w:ascii="Times New Roman" w:eastAsia="Times New Roman" w:hAnsi="Times New Roman" w:cs="Times New Roman"/>
          <w:color w:val="0070C0"/>
        </w:rPr>
        <w:t>-C</w:t>
      </w:r>
      <w:r>
        <w:rPr>
          <w:rFonts w:ascii="Times New Roman" w:eastAsia="Times New Roman" w:hAnsi="Times New Roman" w:cs="Times New Roman"/>
          <w:color w:val="0070C0"/>
        </w:rPr>
        <w:t xml:space="preserve"> por producto en 30% como un avance hacia la carbono-neutralidad) y </w:t>
      </w:r>
      <w:r w:rsidR="00F42971">
        <w:rPr>
          <w:rFonts w:ascii="Times New Roman" w:eastAsia="Times New Roman" w:hAnsi="Times New Roman" w:cs="Times New Roman"/>
          <w:color w:val="0070C0"/>
        </w:rPr>
        <w:t xml:space="preserve">2. </w:t>
      </w:r>
      <w:r>
        <w:rPr>
          <w:rFonts w:ascii="Times New Roman" w:eastAsia="Times New Roman" w:hAnsi="Times New Roman" w:cs="Times New Roman"/>
          <w:color w:val="0070C0"/>
        </w:rPr>
        <w:t xml:space="preserve">Efectos naturales positivos de la cadena de valor de la carne (incluyendo </w:t>
      </w:r>
      <w:r w:rsidR="00F42971">
        <w:rPr>
          <w:rFonts w:ascii="Times New Roman" w:eastAsia="Times New Roman" w:hAnsi="Times New Roman" w:cs="Times New Roman"/>
          <w:color w:val="0070C0"/>
        </w:rPr>
        <w:t xml:space="preserve">a </w:t>
      </w:r>
      <w:r>
        <w:rPr>
          <w:rFonts w:ascii="Times New Roman" w:eastAsia="Times New Roman" w:hAnsi="Times New Roman" w:cs="Times New Roman"/>
          <w:color w:val="0070C0"/>
        </w:rPr>
        <w:t>varios eslabones como frigoríficos y retails) (GRS</w:t>
      </w:r>
      <w:r w:rsidR="00F42971">
        <w:rPr>
          <w:rFonts w:ascii="Times New Roman" w:eastAsia="Times New Roman" w:hAnsi="Times New Roman" w:cs="Times New Roman"/>
          <w:color w:val="0070C0"/>
        </w:rPr>
        <w:t>B</w:t>
      </w:r>
      <w:r>
        <w:rPr>
          <w:rFonts w:ascii="Times New Roman" w:eastAsia="Times New Roman" w:hAnsi="Times New Roman" w:cs="Times New Roman"/>
          <w:color w:val="0070C0"/>
        </w:rPr>
        <w:t>, 20</w:t>
      </w:r>
      <w:r w:rsidR="00F42971">
        <w:rPr>
          <w:rFonts w:ascii="Times New Roman" w:eastAsia="Times New Roman" w:hAnsi="Times New Roman" w:cs="Times New Roman"/>
          <w:color w:val="0070C0"/>
        </w:rPr>
        <w:t>1</w:t>
      </w:r>
      <w:r>
        <w:rPr>
          <w:rFonts w:ascii="Times New Roman" w:eastAsia="Times New Roman" w:hAnsi="Times New Roman" w:cs="Times New Roman"/>
          <w:color w:val="0070C0"/>
        </w:rPr>
        <w:t>8)</w:t>
      </w:r>
      <w:r>
        <w:rPr>
          <w:rFonts w:ascii="Times New Roman" w:eastAsia="Times New Roman" w:hAnsi="Times New Roman" w:cs="Times New Roman"/>
          <w:color w:val="0070C0"/>
          <w:vertAlign w:val="superscript"/>
        </w:rPr>
        <w:footnoteReference w:id="11"/>
      </w:r>
      <w:r>
        <w:rPr>
          <w:rFonts w:ascii="Times New Roman" w:eastAsia="Times New Roman" w:hAnsi="Times New Roman" w:cs="Times New Roman"/>
          <w:color w:val="0070C0"/>
        </w:rPr>
        <w:t xml:space="preserve">. Por su parte, debe destacarse </w:t>
      </w:r>
      <w:r w:rsidR="005F1149">
        <w:rPr>
          <w:rFonts w:ascii="Times New Roman" w:eastAsia="Times New Roman" w:hAnsi="Times New Roman" w:cs="Times New Roman"/>
          <w:color w:val="0070C0"/>
        </w:rPr>
        <w:t>que,</w:t>
      </w:r>
      <w:r>
        <w:rPr>
          <w:rFonts w:ascii="Times New Roman" w:eastAsia="Times New Roman" w:hAnsi="Times New Roman" w:cs="Times New Roman"/>
          <w:color w:val="0070C0"/>
        </w:rPr>
        <w:t xml:space="preserve"> si bien el </w:t>
      </w:r>
      <w:r w:rsidR="00F42971">
        <w:rPr>
          <w:rFonts w:ascii="Times New Roman" w:eastAsia="Times New Roman" w:hAnsi="Times New Roman" w:cs="Times New Roman"/>
          <w:color w:val="0070C0"/>
        </w:rPr>
        <w:t xml:space="preserve">DFS </w:t>
      </w:r>
      <w:r>
        <w:rPr>
          <w:rFonts w:ascii="Times New Roman" w:eastAsia="Times New Roman" w:hAnsi="Times New Roman" w:cs="Times New Roman"/>
          <w:color w:val="0070C0"/>
        </w:rPr>
        <w:t>no ha definido ninguna meta climática específica al 2030, forma parte de la ambiciosa iniciativa para las “cero-emisiones netas” del sector lácteo al 2050 propuesta durante la Conferencia de las Partes (COP) N° 27 de la CMNUCC (P2DNZ por sus siglas en inglés)</w:t>
      </w:r>
      <w:r>
        <w:rPr>
          <w:rFonts w:ascii="Times New Roman" w:eastAsia="Times New Roman" w:hAnsi="Times New Roman" w:cs="Times New Roman"/>
          <w:color w:val="0070C0"/>
          <w:vertAlign w:val="superscript"/>
        </w:rPr>
        <w:footnoteReference w:id="12"/>
      </w:r>
      <w:r>
        <w:rPr>
          <w:rFonts w:ascii="Times New Roman" w:eastAsia="Times New Roman" w:hAnsi="Times New Roman" w:cs="Times New Roman"/>
          <w:color w:val="0070C0"/>
        </w:rPr>
        <w:t xml:space="preserve"> celebrada en el 2022.</w:t>
      </w:r>
    </w:p>
    <w:p w14:paraId="6E41FF70" w14:textId="2F9DD3E9" w:rsidR="00230560" w:rsidRDefault="00000000">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t xml:space="preserve">Finalmente, </w:t>
      </w:r>
      <w:r>
        <w:rPr>
          <w:rFonts w:ascii="Times New Roman" w:eastAsia="Times New Roman" w:hAnsi="Times New Roman" w:cs="Times New Roman"/>
          <w:b/>
          <w:color w:val="0070C0"/>
        </w:rPr>
        <w:t>independientemente a la cadena de valor implicada</w:t>
      </w:r>
      <w:r>
        <w:rPr>
          <w:rFonts w:ascii="Times New Roman" w:eastAsia="Times New Roman" w:hAnsi="Times New Roman" w:cs="Times New Roman"/>
          <w:color w:val="0070C0"/>
        </w:rPr>
        <w:t xml:space="preserve">, ostenta el </w:t>
      </w:r>
      <w:r w:rsidR="005F1149">
        <w:rPr>
          <w:rFonts w:ascii="Times New Roman" w:eastAsia="Times New Roman" w:hAnsi="Times New Roman" w:cs="Times New Roman"/>
          <w:color w:val="0070C0"/>
        </w:rPr>
        <w:t>énfasis</w:t>
      </w:r>
      <w:r>
        <w:rPr>
          <w:rFonts w:ascii="Times New Roman" w:eastAsia="Times New Roman" w:hAnsi="Times New Roman" w:cs="Times New Roman"/>
          <w:color w:val="0070C0"/>
        </w:rPr>
        <w:t xml:space="preserve"> en la </w:t>
      </w:r>
      <w:r>
        <w:rPr>
          <w:rFonts w:ascii="Times New Roman" w:eastAsia="Times New Roman" w:hAnsi="Times New Roman" w:cs="Times New Roman"/>
          <w:b/>
          <w:color w:val="0070C0"/>
        </w:rPr>
        <w:t>priorización de gran número de principios, criterios y metas</w:t>
      </w:r>
      <w:r>
        <w:rPr>
          <w:rFonts w:ascii="Times New Roman" w:eastAsia="Times New Roman" w:hAnsi="Times New Roman" w:cs="Times New Roman"/>
          <w:color w:val="0070C0"/>
        </w:rPr>
        <w:t xml:space="preserve"> relacionadas a la </w:t>
      </w:r>
      <w:r>
        <w:rPr>
          <w:rFonts w:ascii="Times New Roman" w:eastAsia="Times New Roman" w:hAnsi="Times New Roman" w:cs="Times New Roman"/>
          <w:b/>
          <w:color w:val="0070C0"/>
        </w:rPr>
        <w:t xml:space="preserve">sostenibilidad climática y ambiental </w:t>
      </w:r>
      <w:r>
        <w:rPr>
          <w:rFonts w:ascii="Times New Roman" w:eastAsia="Times New Roman" w:hAnsi="Times New Roman" w:cs="Times New Roman"/>
          <w:color w:val="0070C0"/>
        </w:rPr>
        <w:t>por parte de estas coaliciones mundiales</w:t>
      </w:r>
      <w:r w:rsidR="00F42971">
        <w:rPr>
          <w:rFonts w:ascii="Times New Roman" w:eastAsia="Times New Roman" w:hAnsi="Times New Roman" w:cs="Times New Roman"/>
          <w:color w:val="0070C0"/>
        </w:rPr>
        <w:t xml:space="preserve"> de referencia para la producción “sostenible” de carne y leche bovina.</w:t>
      </w:r>
    </w:p>
    <w:p w14:paraId="3C768424" w14:textId="77777777" w:rsidR="00D66402" w:rsidRDefault="00D66402">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color w:val="0070C0"/>
        </w:rPr>
      </w:pPr>
    </w:p>
    <w:p w14:paraId="74F15A0E" w14:textId="0754F683" w:rsidR="00230560" w:rsidRDefault="00000000">
      <w:pPr>
        <w:pBdr>
          <w:top w:val="nil"/>
          <w:left w:val="nil"/>
          <w:bottom w:val="nil"/>
          <w:right w:val="nil"/>
          <w:between w:val="nil"/>
        </w:pBdr>
        <w:tabs>
          <w:tab w:val="left" w:pos="142"/>
        </w:tabs>
        <w:spacing w:line="360" w:lineRule="auto"/>
        <w:jc w:val="both"/>
        <w:rPr>
          <w:rFonts w:ascii="Times New Roman" w:eastAsia="Times New Roman" w:hAnsi="Times New Roman" w:cs="Times New Roman"/>
          <w:color w:val="0070C0"/>
        </w:rPr>
      </w:pPr>
      <w:r>
        <w:rPr>
          <w:rFonts w:ascii="Times New Roman" w:eastAsia="Times New Roman" w:hAnsi="Times New Roman" w:cs="Times New Roman"/>
          <w:b/>
          <w:color w:val="0070C0"/>
        </w:rPr>
        <w:t>3.3. Marco conceptual de la GCI a escala local en el contexto de la producción sostenible.</w:t>
      </w:r>
      <w:r>
        <w:rPr>
          <w:rFonts w:ascii="Times New Roman" w:eastAsia="Times New Roman" w:hAnsi="Times New Roman" w:cs="Times New Roman"/>
          <w:color w:val="0070C0"/>
        </w:rPr>
        <w:t xml:space="preserve"> </w:t>
      </w:r>
      <w:r w:rsidR="00F42971">
        <w:rPr>
          <w:rFonts w:ascii="Times New Roman" w:eastAsia="Times New Roman" w:hAnsi="Times New Roman" w:cs="Times New Roman"/>
          <w:color w:val="0070C0"/>
        </w:rPr>
        <w:t xml:space="preserve">    </w:t>
      </w:r>
      <w:r>
        <w:rPr>
          <w:rFonts w:ascii="Times New Roman" w:eastAsia="Times New Roman" w:hAnsi="Times New Roman" w:cs="Times New Roman"/>
          <w:color w:val="0070C0"/>
        </w:rPr>
        <w:t xml:space="preserve">Si bien el paradigma inicial enfatizaba la búsqueda del cumplimiento de los </w:t>
      </w:r>
      <w:r w:rsidR="00F42971">
        <w:rPr>
          <w:rFonts w:ascii="Times New Roman" w:eastAsia="Times New Roman" w:hAnsi="Times New Roman" w:cs="Times New Roman"/>
          <w:color w:val="0070C0"/>
        </w:rPr>
        <w:t xml:space="preserve">3 </w:t>
      </w:r>
      <w:r>
        <w:rPr>
          <w:rFonts w:ascii="Times New Roman" w:eastAsia="Times New Roman" w:hAnsi="Times New Roman" w:cs="Times New Roman"/>
          <w:color w:val="0070C0"/>
        </w:rPr>
        <w:t xml:space="preserve">objetivos de la GCI, en la actualidad existe conciencia de que, si bien se presentan sinergias, también pueden existir antagonismos entre objetivos (Fallot </w:t>
      </w:r>
      <w:r>
        <w:rPr>
          <w:rFonts w:ascii="Times New Roman" w:eastAsia="Times New Roman" w:hAnsi="Times New Roman" w:cs="Times New Roman"/>
          <w:i/>
          <w:color w:val="0070C0"/>
        </w:rPr>
        <w:t>et al</w:t>
      </w:r>
      <w:r>
        <w:rPr>
          <w:rFonts w:ascii="Times New Roman" w:eastAsia="Times New Roman" w:hAnsi="Times New Roman" w:cs="Times New Roman"/>
          <w:color w:val="0070C0"/>
        </w:rPr>
        <w:t>., 2015)</w:t>
      </w:r>
      <w:r>
        <w:rPr>
          <w:rFonts w:ascii="Times New Roman" w:eastAsia="Times New Roman" w:hAnsi="Times New Roman" w:cs="Times New Roman"/>
          <w:color w:val="0070C0"/>
          <w:vertAlign w:val="superscript"/>
        </w:rPr>
        <w:footnoteReference w:id="13"/>
      </w:r>
      <w:r>
        <w:rPr>
          <w:rFonts w:ascii="Times New Roman" w:eastAsia="Times New Roman" w:hAnsi="Times New Roman" w:cs="Times New Roman"/>
          <w:color w:val="0070C0"/>
        </w:rPr>
        <w:t>. Así, como se observa en la tabla 2, en los sistemas ganaderos de mayor intensificación para la producción de alimentos proteicos de origen animal</w:t>
      </w:r>
      <w:r w:rsidR="00BE54AF">
        <w:rPr>
          <w:rFonts w:ascii="Times New Roman" w:eastAsia="Times New Roman" w:hAnsi="Times New Roman" w:cs="Times New Roman"/>
          <w:color w:val="0070C0"/>
        </w:rPr>
        <w:t xml:space="preserve"> en Paraguay</w:t>
      </w:r>
      <w:r>
        <w:rPr>
          <w:rFonts w:ascii="Times New Roman" w:eastAsia="Times New Roman" w:hAnsi="Times New Roman" w:cs="Times New Roman"/>
          <w:color w:val="0070C0"/>
        </w:rPr>
        <w:t xml:space="preserve">, se incrementan los valores estimados de indicadores financieros y de mitigación, en tanto se reducen de </w:t>
      </w:r>
      <w:r w:rsidR="00F42971">
        <w:rPr>
          <w:rFonts w:ascii="Times New Roman" w:eastAsia="Times New Roman" w:hAnsi="Times New Roman" w:cs="Times New Roman"/>
          <w:color w:val="0070C0"/>
        </w:rPr>
        <w:t>5</w:t>
      </w:r>
      <w:r>
        <w:rPr>
          <w:rFonts w:ascii="Times New Roman" w:eastAsia="Times New Roman" w:hAnsi="Times New Roman" w:cs="Times New Roman"/>
          <w:color w:val="0070C0"/>
        </w:rPr>
        <w:t xml:space="preserve"> a </w:t>
      </w:r>
      <w:r w:rsidR="00F42971">
        <w:rPr>
          <w:rFonts w:ascii="Times New Roman" w:eastAsia="Times New Roman" w:hAnsi="Times New Roman" w:cs="Times New Roman"/>
          <w:color w:val="0070C0"/>
        </w:rPr>
        <w:t>2</w:t>
      </w:r>
      <w:r>
        <w:rPr>
          <w:rFonts w:ascii="Times New Roman" w:eastAsia="Times New Roman" w:hAnsi="Times New Roman" w:cs="Times New Roman"/>
          <w:color w:val="0070C0"/>
        </w:rPr>
        <w:t xml:space="preserve"> el número de </w:t>
      </w:r>
      <w:r w:rsidR="00F42971">
        <w:rPr>
          <w:rFonts w:ascii="Times New Roman" w:eastAsia="Times New Roman" w:hAnsi="Times New Roman" w:cs="Times New Roman"/>
          <w:color w:val="0070C0"/>
        </w:rPr>
        <w:t xml:space="preserve">buenas </w:t>
      </w:r>
      <w:r>
        <w:rPr>
          <w:rFonts w:ascii="Times New Roman" w:eastAsia="Times New Roman" w:hAnsi="Times New Roman" w:cs="Times New Roman"/>
          <w:color w:val="0070C0"/>
        </w:rPr>
        <w:t>prácticas empleadas, incluyendo a la silvopastura con claros co-beneficios para a la adaptación al cambio climático.</w:t>
      </w:r>
    </w:p>
    <w:p w14:paraId="6A18BA5A" w14:textId="77777777" w:rsidR="00230560" w:rsidRDefault="00000000">
      <w:pPr>
        <w:spacing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t>Por otro lado, es importante destacar que, si bien la proporción relativa aumenta para la mayoría de los GEI, la fermentación entérica (principal categoría de emisión del gas metano-CH</w:t>
      </w:r>
      <w:r>
        <w:rPr>
          <w:rFonts w:ascii="Times New Roman" w:eastAsia="Times New Roman" w:hAnsi="Times New Roman" w:cs="Times New Roman"/>
          <w:color w:val="0070C0"/>
          <w:vertAlign w:val="subscript"/>
        </w:rPr>
        <w:t>4</w:t>
      </w:r>
      <w:r>
        <w:rPr>
          <w:rFonts w:ascii="Times New Roman" w:eastAsia="Times New Roman" w:hAnsi="Times New Roman" w:cs="Times New Roman"/>
          <w:color w:val="0070C0"/>
        </w:rPr>
        <w:t>) se reduce hasta en un 11% respecto al escenario Business as Usual (BAU o convencional) al igual que la intensidad de emisiones, al incrementarse el nivel de intensificación de estos sistemas productivos.</w:t>
      </w:r>
    </w:p>
    <w:p w14:paraId="51B204DB" w14:textId="77777777" w:rsidR="00230560" w:rsidRDefault="00000000">
      <w:pPr>
        <w:spacing w:line="360" w:lineRule="auto"/>
        <w:jc w:val="both"/>
        <w:rPr>
          <w:rFonts w:ascii="Times New Roman" w:eastAsia="Times New Roman" w:hAnsi="Times New Roman" w:cs="Times New Roman"/>
          <w:color w:val="0070C0"/>
        </w:rPr>
      </w:pPr>
      <w:bookmarkStart w:id="7" w:name="_Hlk138796452"/>
      <w:r>
        <w:rPr>
          <w:rFonts w:ascii="Times New Roman" w:eastAsia="Times New Roman" w:hAnsi="Times New Roman" w:cs="Times New Roman"/>
          <w:b/>
          <w:color w:val="0070C0"/>
        </w:rPr>
        <w:t>Tabla 2.</w:t>
      </w:r>
      <w:r>
        <w:rPr>
          <w:rFonts w:ascii="Times New Roman" w:eastAsia="Times New Roman" w:hAnsi="Times New Roman" w:cs="Times New Roman"/>
          <w:color w:val="0070C0"/>
        </w:rPr>
        <w:t xml:space="preserve"> Comparación de indicadores financieros </w:t>
      </w:r>
      <w:bookmarkEnd w:id="7"/>
      <w:r>
        <w:rPr>
          <w:rFonts w:ascii="Times New Roman" w:eastAsia="Times New Roman" w:hAnsi="Times New Roman" w:cs="Times New Roman"/>
          <w:color w:val="0070C0"/>
        </w:rPr>
        <w:t>y climáticos de sistemas ganaderos de baja y alta intensificación productiva en Paraguay.</w:t>
      </w:r>
    </w:p>
    <w:tbl>
      <w:tblPr>
        <w:tblStyle w:val="a0"/>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2693"/>
        <w:gridCol w:w="2545"/>
      </w:tblGrid>
      <w:tr w:rsidR="00230560" w14:paraId="5E404706" w14:textId="77777777" w:rsidTr="00315A74">
        <w:tc>
          <w:tcPr>
            <w:tcW w:w="3256" w:type="dxa"/>
            <w:shd w:val="clear" w:color="auto" w:fill="D9E2F3"/>
            <w:vAlign w:val="center"/>
          </w:tcPr>
          <w:p w14:paraId="3571308F" w14:textId="77777777" w:rsidR="00230560" w:rsidRDefault="00000000" w:rsidP="00315A74">
            <w:pPr>
              <w:spacing w:line="360" w:lineRule="auto"/>
              <w:jc w:val="center"/>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Indicadores/Sistema productivo</w:t>
            </w:r>
          </w:p>
        </w:tc>
        <w:tc>
          <w:tcPr>
            <w:tcW w:w="2693" w:type="dxa"/>
            <w:shd w:val="clear" w:color="auto" w:fill="D9E2F3"/>
            <w:vAlign w:val="center"/>
          </w:tcPr>
          <w:p w14:paraId="5260A01C" w14:textId="77777777" w:rsidR="00230560" w:rsidRDefault="00000000" w:rsidP="00315A74">
            <w:pPr>
              <w:spacing w:line="360" w:lineRule="auto"/>
              <w:jc w:val="center"/>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De baja intensificación*</w:t>
            </w:r>
          </w:p>
        </w:tc>
        <w:tc>
          <w:tcPr>
            <w:tcW w:w="2545" w:type="dxa"/>
            <w:shd w:val="clear" w:color="auto" w:fill="D9E2F3"/>
            <w:vAlign w:val="center"/>
          </w:tcPr>
          <w:p w14:paraId="5FEB3AEC" w14:textId="77777777" w:rsidR="00230560" w:rsidRDefault="00000000" w:rsidP="00315A74">
            <w:pPr>
              <w:spacing w:line="360" w:lineRule="auto"/>
              <w:jc w:val="center"/>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De alta intensificación**</w:t>
            </w:r>
          </w:p>
        </w:tc>
      </w:tr>
      <w:tr w:rsidR="00230560" w14:paraId="52EDEA50" w14:textId="77777777" w:rsidTr="00315A74">
        <w:tc>
          <w:tcPr>
            <w:tcW w:w="3256" w:type="dxa"/>
            <w:shd w:val="clear" w:color="auto" w:fill="F2F2F2"/>
            <w:vAlign w:val="center"/>
          </w:tcPr>
          <w:p w14:paraId="62F1A278" w14:textId="77777777" w:rsidR="00230560" w:rsidRDefault="00000000" w:rsidP="00F42971">
            <w:pPr>
              <w:spacing w:line="360" w:lineRule="auto"/>
              <w:jc w:val="both"/>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-Relación Beneficio-Costo (USD)</w:t>
            </w:r>
          </w:p>
        </w:tc>
        <w:tc>
          <w:tcPr>
            <w:tcW w:w="2693" w:type="dxa"/>
            <w:vAlign w:val="center"/>
          </w:tcPr>
          <w:p w14:paraId="6AF2C802" w14:textId="77777777" w:rsidR="00230560" w:rsidRDefault="00000000" w:rsidP="00315A74">
            <w:pPr>
              <w:spacing w:line="360" w:lineRule="auto"/>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1,11</w:t>
            </w:r>
          </w:p>
        </w:tc>
        <w:tc>
          <w:tcPr>
            <w:tcW w:w="2545" w:type="dxa"/>
            <w:vAlign w:val="center"/>
          </w:tcPr>
          <w:p w14:paraId="7EEFDC93" w14:textId="77777777" w:rsidR="00230560" w:rsidRDefault="00000000" w:rsidP="00315A74">
            <w:pPr>
              <w:spacing w:line="360" w:lineRule="auto"/>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1,56</w:t>
            </w:r>
          </w:p>
        </w:tc>
      </w:tr>
      <w:tr w:rsidR="00230560" w14:paraId="27DF8BC4" w14:textId="77777777" w:rsidTr="00315A74">
        <w:tc>
          <w:tcPr>
            <w:tcW w:w="3256" w:type="dxa"/>
            <w:shd w:val="clear" w:color="auto" w:fill="F2F2F2"/>
            <w:vAlign w:val="center"/>
          </w:tcPr>
          <w:p w14:paraId="0C42E318" w14:textId="77777777" w:rsidR="00230560" w:rsidRDefault="00000000" w:rsidP="00F42971">
            <w:pPr>
              <w:spacing w:line="360" w:lineRule="auto"/>
              <w:jc w:val="both"/>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lastRenderedPageBreak/>
              <w:t>-Incremento de la TIR en relación al escenario BAU (%)</w:t>
            </w:r>
          </w:p>
        </w:tc>
        <w:tc>
          <w:tcPr>
            <w:tcW w:w="2693" w:type="dxa"/>
            <w:vAlign w:val="center"/>
          </w:tcPr>
          <w:p w14:paraId="7D0ED600" w14:textId="782FB53F" w:rsidR="00230560" w:rsidRDefault="00000000" w:rsidP="00315A74">
            <w:pPr>
              <w:spacing w:line="360" w:lineRule="auto"/>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4</w:t>
            </w:r>
          </w:p>
        </w:tc>
        <w:tc>
          <w:tcPr>
            <w:tcW w:w="2545" w:type="dxa"/>
            <w:vAlign w:val="center"/>
          </w:tcPr>
          <w:p w14:paraId="3D34A660" w14:textId="77777777" w:rsidR="00230560" w:rsidRDefault="00000000" w:rsidP="00315A74">
            <w:pPr>
              <w:spacing w:line="360" w:lineRule="auto"/>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9</w:t>
            </w:r>
          </w:p>
        </w:tc>
      </w:tr>
      <w:tr w:rsidR="00230560" w14:paraId="55CFF644" w14:textId="77777777" w:rsidTr="00315A74">
        <w:tc>
          <w:tcPr>
            <w:tcW w:w="3256" w:type="dxa"/>
            <w:shd w:val="clear" w:color="auto" w:fill="F2F2F2"/>
            <w:vAlign w:val="center"/>
          </w:tcPr>
          <w:p w14:paraId="46019E57" w14:textId="77777777" w:rsidR="00230560" w:rsidRDefault="00000000" w:rsidP="00F42971">
            <w:pPr>
              <w:spacing w:line="360" w:lineRule="auto"/>
              <w:jc w:val="both"/>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-Reducción de la intensidad de emisiones respecto al BAU (kg CO</w:t>
            </w:r>
            <w:r>
              <w:rPr>
                <w:rFonts w:ascii="Times New Roman" w:eastAsia="Times New Roman" w:hAnsi="Times New Roman" w:cs="Times New Roman"/>
                <w:b/>
                <w:color w:val="0070C0"/>
                <w:sz w:val="18"/>
                <w:szCs w:val="18"/>
                <w:vertAlign w:val="subscript"/>
              </w:rPr>
              <w:t xml:space="preserve">2 </w:t>
            </w:r>
            <w:r>
              <w:rPr>
                <w:rFonts w:ascii="Times New Roman" w:eastAsia="Times New Roman" w:hAnsi="Times New Roman" w:cs="Times New Roman"/>
                <w:b/>
                <w:color w:val="0070C0"/>
                <w:sz w:val="18"/>
                <w:szCs w:val="18"/>
              </w:rPr>
              <w:t>eq.kg de proteína animal producida)</w:t>
            </w:r>
          </w:p>
        </w:tc>
        <w:tc>
          <w:tcPr>
            <w:tcW w:w="2693" w:type="dxa"/>
            <w:vAlign w:val="center"/>
          </w:tcPr>
          <w:p w14:paraId="47245C07" w14:textId="77777777" w:rsidR="00230560" w:rsidRDefault="00000000" w:rsidP="00315A74">
            <w:pPr>
              <w:spacing w:line="360" w:lineRule="auto"/>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-91</w:t>
            </w:r>
          </w:p>
        </w:tc>
        <w:tc>
          <w:tcPr>
            <w:tcW w:w="2545" w:type="dxa"/>
            <w:vAlign w:val="center"/>
          </w:tcPr>
          <w:p w14:paraId="58EB4C03" w14:textId="77777777" w:rsidR="00230560" w:rsidRDefault="00000000" w:rsidP="00315A74">
            <w:pPr>
              <w:spacing w:line="360" w:lineRule="auto"/>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-126</w:t>
            </w:r>
          </w:p>
        </w:tc>
      </w:tr>
      <w:tr w:rsidR="00230560" w14:paraId="0FAADA1F" w14:textId="77777777">
        <w:tc>
          <w:tcPr>
            <w:tcW w:w="3256" w:type="dxa"/>
            <w:shd w:val="clear" w:color="auto" w:fill="F2F2F2"/>
            <w:vAlign w:val="center"/>
          </w:tcPr>
          <w:p w14:paraId="26276D1D" w14:textId="77777777" w:rsidR="00230560" w:rsidRDefault="00000000">
            <w:pPr>
              <w:spacing w:line="360" w:lineRule="auto"/>
              <w:jc w:val="both"/>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-Proporción relativa de emisiones de GEI en relación al BAU (%)</w:t>
            </w:r>
          </w:p>
        </w:tc>
        <w:tc>
          <w:tcPr>
            <w:tcW w:w="2693" w:type="dxa"/>
            <w:vAlign w:val="center"/>
          </w:tcPr>
          <w:p w14:paraId="5191C647" w14:textId="77777777" w:rsidR="00230560" w:rsidRDefault="00000000">
            <w:pPr>
              <w:spacing w:line="360" w:lineRule="auto"/>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CO2: +1;</w:t>
            </w:r>
          </w:p>
          <w:p w14:paraId="60707C57" w14:textId="77777777" w:rsidR="00230560" w:rsidRDefault="00000000">
            <w:pPr>
              <w:spacing w:line="360" w:lineRule="auto"/>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CH4: +4;</w:t>
            </w:r>
          </w:p>
          <w:p w14:paraId="565EFAAF" w14:textId="77777777" w:rsidR="00230560" w:rsidRDefault="00000000">
            <w:pPr>
              <w:spacing w:line="360" w:lineRule="auto"/>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N2O: +5.</w:t>
            </w:r>
          </w:p>
        </w:tc>
        <w:tc>
          <w:tcPr>
            <w:tcW w:w="2545" w:type="dxa"/>
            <w:vAlign w:val="center"/>
          </w:tcPr>
          <w:p w14:paraId="14C3E6B1" w14:textId="77777777" w:rsidR="00230560" w:rsidRDefault="00000000">
            <w:pPr>
              <w:spacing w:line="360" w:lineRule="auto"/>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CO2: +8;</w:t>
            </w:r>
          </w:p>
          <w:p w14:paraId="3A75C2FB" w14:textId="77777777" w:rsidR="00230560" w:rsidRDefault="00000000">
            <w:pPr>
              <w:spacing w:line="360" w:lineRule="auto"/>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CH4: -11;</w:t>
            </w:r>
          </w:p>
          <w:p w14:paraId="52C5F73E" w14:textId="77777777" w:rsidR="00230560" w:rsidRDefault="00000000">
            <w:pPr>
              <w:spacing w:line="360" w:lineRule="auto"/>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N2O: +3.</w:t>
            </w:r>
          </w:p>
        </w:tc>
      </w:tr>
      <w:tr w:rsidR="00230560" w14:paraId="2CD830CC" w14:textId="77777777">
        <w:tc>
          <w:tcPr>
            <w:tcW w:w="3256" w:type="dxa"/>
            <w:shd w:val="clear" w:color="auto" w:fill="F2F2F2"/>
            <w:vAlign w:val="center"/>
          </w:tcPr>
          <w:p w14:paraId="287E8D83" w14:textId="77777777" w:rsidR="00230560" w:rsidRDefault="00000000">
            <w:pPr>
              <w:spacing w:line="360" w:lineRule="auto"/>
              <w:jc w:val="both"/>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-Empleo de prácticas resilientes ante el cambio climático</w:t>
            </w:r>
          </w:p>
        </w:tc>
        <w:tc>
          <w:tcPr>
            <w:tcW w:w="2693" w:type="dxa"/>
            <w:vAlign w:val="center"/>
          </w:tcPr>
          <w:p w14:paraId="1A07A18D" w14:textId="77777777" w:rsidR="00230560" w:rsidRDefault="00000000">
            <w:pPr>
              <w:spacing w:line="360" w:lineRule="auto"/>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Mayor</w:t>
            </w:r>
          </w:p>
        </w:tc>
        <w:tc>
          <w:tcPr>
            <w:tcW w:w="2545" w:type="dxa"/>
            <w:vAlign w:val="center"/>
          </w:tcPr>
          <w:p w14:paraId="31CD5239" w14:textId="77777777" w:rsidR="00230560" w:rsidRDefault="00000000">
            <w:pPr>
              <w:spacing w:line="360" w:lineRule="auto"/>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Menor</w:t>
            </w:r>
          </w:p>
        </w:tc>
      </w:tr>
    </w:tbl>
    <w:p w14:paraId="7CD4BEA6" w14:textId="77777777" w:rsidR="00230560" w:rsidRDefault="00230560">
      <w:pPr>
        <w:spacing w:line="360" w:lineRule="auto"/>
        <w:jc w:val="both"/>
        <w:rPr>
          <w:rFonts w:ascii="Times New Roman" w:eastAsia="Times New Roman" w:hAnsi="Times New Roman" w:cs="Times New Roman"/>
          <w:color w:val="0070C0"/>
          <w:sz w:val="2"/>
          <w:szCs w:val="2"/>
        </w:rPr>
      </w:pPr>
    </w:p>
    <w:p w14:paraId="08A2DD85" w14:textId="75E8A32A" w:rsidR="00230560" w:rsidRDefault="00000000">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6"/>
          <w:szCs w:val="16"/>
        </w:rPr>
        <w:t xml:space="preserve">Referencias: TIR=Tasa interna de retorno al costo de oportunidad=10%; BAU=Escenario “bussines as usual”; *Sistema orientado a la producción lechera con adopción de 5 tipos de </w:t>
      </w:r>
      <w:r w:rsidR="00F42971">
        <w:rPr>
          <w:rFonts w:ascii="Times New Roman" w:eastAsia="Times New Roman" w:hAnsi="Times New Roman" w:cs="Times New Roman"/>
          <w:color w:val="0070C0"/>
          <w:sz w:val="16"/>
          <w:szCs w:val="16"/>
        </w:rPr>
        <w:t xml:space="preserve">buenas </w:t>
      </w:r>
      <w:r>
        <w:rPr>
          <w:rFonts w:ascii="Times New Roman" w:eastAsia="Times New Roman" w:hAnsi="Times New Roman" w:cs="Times New Roman"/>
          <w:color w:val="0070C0"/>
          <w:sz w:val="16"/>
          <w:szCs w:val="16"/>
        </w:rPr>
        <w:t>prácticas a pequeña escala (conservación de forraje; integración agrícola-ganadera para suplementación del ganado; pastoreo rotacional; silvopastura y gestión del estiércol) en la Región Oriental del país; **Sistema dedicado a la invernada con adopción de 2</w:t>
      </w:r>
      <w:r w:rsidR="00F42971">
        <w:rPr>
          <w:rFonts w:ascii="Times New Roman" w:eastAsia="Times New Roman" w:hAnsi="Times New Roman" w:cs="Times New Roman"/>
          <w:color w:val="0070C0"/>
          <w:sz w:val="16"/>
          <w:szCs w:val="16"/>
        </w:rPr>
        <w:t xml:space="preserve"> buenas</w:t>
      </w:r>
      <w:r>
        <w:rPr>
          <w:rFonts w:ascii="Times New Roman" w:eastAsia="Times New Roman" w:hAnsi="Times New Roman" w:cs="Times New Roman"/>
          <w:color w:val="0070C0"/>
          <w:sz w:val="16"/>
          <w:szCs w:val="16"/>
        </w:rPr>
        <w:t xml:space="preserve"> prácticas a mediana y gran escala (conservación de forraje y suplementación estratégica del ganado) en el Chaco Central. </w:t>
      </w:r>
      <w:r>
        <w:rPr>
          <w:rFonts w:ascii="Times New Roman" w:eastAsia="Times New Roman" w:hAnsi="Times New Roman" w:cs="Times New Roman"/>
          <w:color w:val="0070C0"/>
          <w:sz w:val="18"/>
          <w:szCs w:val="18"/>
        </w:rPr>
        <w:t>Fuente: adaptado de FAO</w:t>
      </w:r>
      <w:r>
        <w:rPr>
          <w:rFonts w:ascii="Times New Roman" w:eastAsia="Times New Roman" w:hAnsi="Times New Roman" w:cs="Times New Roman"/>
          <w:b/>
          <w:color w:val="0070C0"/>
        </w:rPr>
        <w:t xml:space="preserve"> </w:t>
      </w:r>
      <w:r>
        <w:rPr>
          <w:rFonts w:ascii="Times New Roman" w:eastAsia="Times New Roman" w:hAnsi="Times New Roman" w:cs="Times New Roman"/>
          <w:color w:val="0070C0"/>
          <w:sz w:val="18"/>
          <w:szCs w:val="18"/>
        </w:rPr>
        <w:t>(2022)</w:t>
      </w:r>
      <w:r>
        <w:rPr>
          <w:rFonts w:ascii="Times New Roman" w:eastAsia="Times New Roman" w:hAnsi="Times New Roman" w:cs="Times New Roman"/>
          <w:color w:val="0070C0"/>
          <w:sz w:val="18"/>
          <w:szCs w:val="18"/>
          <w:vertAlign w:val="superscript"/>
        </w:rPr>
        <w:footnoteReference w:id="14"/>
      </w:r>
      <w:r>
        <w:rPr>
          <w:rFonts w:ascii="Times New Roman" w:eastAsia="Times New Roman" w:hAnsi="Times New Roman" w:cs="Times New Roman"/>
          <w:color w:val="0070C0"/>
          <w:sz w:val="18"/>
          <w:szCs w:val="18"/>
        </w:rPr>
        <w:t>.</w:t>
      </w:r>
    </w:p>
    <w:p w14:paraId="6D16EBDE" w14:textId="77777777" w:rsidR="00BE54AF" w:rsidRDefault="00BE54AF">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color w:val="0070C0"/>
          <w:sz w:val="18"/>
          <w:szCs w:val="18"/>
        </w:rPr>
      </w:pPr>
    </w:p>
    <w:p w14:paraId="096F3CE2" w14:textId="248FCADB" w:rsidR="00F42971" w:rsidRPr="00F42971" w:rsidRDefault="00BE54AF">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t xml:space="preserve">El estudio anterior permite concluir </w:t>
      </w:r>
      <w:r w:rsidR="00F42971" w:rsidRPr="00F42971">
        <w:rPr>
          <w:rFonts w:ascii="Times New Roman" w:eastAsia="Times New Roman" w:hAnsi="Times New Roman" w:cs="Times New Roman"/>
          <w:color w:val="0070C0"/>
        </w:rPr>
        <w:t xml:space="preserve">que, </w:t>
      </w:r>
      <w:r>
        <w:rPr>
          <w:rFonts w:ascii="Times New Roman" w:eastAsia="Times New Roman" w:hAnsi="Times New Roman" w:cs="Times New Roman"/>
          <w:color w:val="0070C0"/>
        </w:rPr>
        <w:t xml:space="preserve">más allá del afán por el cumplimiento teórico de los 3 objetivos de la GCI, </w:t>
      </w:r>
      <w:r w:rsidR="00F42971">
        <w:rPr>
          <w:rFonts w:ascii="Times New Roman" w:eastAsia="Times New Roman" w:hAnsi="Times New Roman" w:cs="Times New Roman"/>
          <w:color w:val="0070C0"/>
        </w:rPr>
        <w:t>los beneficios de la adopción de</w:t>
      </w:r>
      <w:r>
        <w:rPr>
          <w:rFonts w:ascii="Times New Roman" w:eastAsia="Times New Roman" w:hAnsi="Times New Roman" w:cs="Times New Roman"/>
          <w:color w:val="0070C0"/>
        </w:rPr>
        <w:t xml:space="preserve"> los</w:t>
      </w:r>
      <w:r w:rsidR="00F42971">
        <w:rPr>
          <w:rFonts w:ascii="Times New Roman" w:eastAsia="Times New Roman" w:hAnsi="Times New Roman" w:cs="Times New Roman"/>
          <w:color w:val="0070C0"/>
        </w:rPr>
        <w:t xml:space="preserve"> paquetes tecnológicos (buenas prácticas y tecnologías) </w:t>
      </w:r>
      <w:r>
        <w:rPr>
          <w:rFonts w:ascii="Times New Roman" w:eastAsia="Times New Roman" w:hAnsi="Times New Roman" w:cs="Times New Roman"/>
          <w:color w:val="0070C0"/>
        </w:rPr>
        <w:t xml:space="preserve">siempre </w:t>
      </w:r>
      <w:r w:rsidR="00F42971">
        <w:rPr>
          <w:rFonts w:ascii="Times New Roman" w:eastAsia="Times New Roman" w:hAnsi="Times New Roman" w:cs="Times New Roman"/>
          <w:color w:val="0070C0"/>
        </w:rPr>
        <w:t xml:space="preserve">deben ser examinados localmente, </w:t>
      </w:r>
      <w:r w:rsidR="00676164">
        <w:rPr>
          <w:rFonts w:ascii="Times New Roman" w:eastAsia="Times New Roman" w:hAnsi="Times New Roman" w:cs="Times New Roman"/>
          <w:color w:val="0070C0"/>
        </w:rPr>
        <w:t xml:space="preserve">para fomentar intervenciones “win-win” </w:t>
      </w:r>
      <w:r>
        <w:rPr>
          <w:rFonts w:ascii="Times New Roman" w:eastAsia="Times New Roman" w:hAnsi="Times New Roman" w:cs="Times New Roman"/>
          <w:color w:val="0070C0"/>
        </w:rPr>
        <w:t>en el contexto de la producción ganadera sostenible.</w:t>
      </w:r>
    </w:p>
    <w:p w14:paraId="6C5524E3" w14:textId="77777777" w:rsidR="00EE6AF7" w:rsidRDefault="00EE6AF7">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color w:val="0070C0"/>
          <w:sz w:val="18"/>
          <w:szCs w:val="18"/>
        </w:rPr>
      </w:pPr>
    </w:p>
    <w:p w14:paraId="6B18EA7D" w14:textId="2E99ED30" w:rsidR="00230560" w:rsidRDefault="00000000">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b/>
          <w:color w:val="0070C0"/>
          <w:highlight w:val="white"/>
        </w:rPr>
      </w:pPr>
      <w:r>
        <w:rPr>
          <w:rFonts w:ascii="Times New Roman" w:eastAsia="Times New Roman" w:hAnsi="Times New Roman" w:cs="Times New Roman"/>
          <w:b/>
          <w:color w:val="0070C0"/>
          <w:highlight w:val="white"/>
        </w:rPr>
        <w:t>3.4. Actuales sistemas de producción bovina en Paraguay</w:t>
      </w:r>
      <w:r w:rsidR="00D66402">
        <w:rPr>
          <w:rFonts w:ascii="Times New Roman" w:eastAsia="Times New Roman" w:hAnsi="Times New Roman" w:cs="Times New Roman"/>
          <w:b/>
          <w:color w:val="0070C0"/>
          <w:highlight w:val="white"/>
        </w:rPr>
        <w:t>.</w:t>
      </w:r>
    </w:p>
    <w:p w14:paraId="622D81DE" w14:textId="6822AF04" w:rsidR="00B46A0F" w:rsidRPr="00562077" w:rsidRDefault="00000000" w:rsidP="00562077">
      <w:pPr>
        <w:pBdr>
          <w:top w:val="nil"/>
          <w:left w:val="nil"/>
          <w:bottom w:val="nil"/>
          <w:right w:val="nil"/>
          <w:between w:val="nil"/>
        </w:pBdr>
        <w:shd w:val="clear" w:color="auto" w:fill="FFFFFF" w:themeFill="background1"/>
        <w:tabs>
          <w:tab w:val="left" w:pos="142"/>
        </w:tabs>
        <w:spacing w:after="0" w:line="360" w:lineRule="auto"/>
        <w:jc w:val="both"/>
        <w:rPr>
          <w:rFonts w:ascii="Times New Roman" w:eastAsia="Times New Roman" w:hAnsi="Times New Roman" w:cs="Times New Roman"/>
          <w:bCs/>
          <w:color w:val="0070C0"/>
        </w:rPr>
      </w:pPr>
      <w:r w:rsidRPr="00562077">
        <w:rPr>
          <w:rFonts w:ascii="Times New Roman" w:eastAsia="Times New Roman" w:hAnsi="Times New Roman" w:cs="Times New Roman"/>
          <w:color w:val="0070C0"/>
        </w:rPr>
        <w:t xml:space="preserve">Datos </w:t>
      </w:r>
      <w:r w:rsidR="002F12BC">
        <w:rPr>
          <w:rFonts w:ascii="Times New Roman" w:eastAsia="Times New Roman" w:hAnsi="Times New Roman" w:cs="Times New Roman"/>
          <w:color w:val="0070C0"/>
        </w:rPr>
        <w:t xml:space="preserve">oficiales </w:t>
      </w:r>
      <w:r w:rsidRPr="00562077">
        <w:rPr>
          <w:rFonts w:ascii="Times New Roman" w:eastAsia="Times New Roman" w:hAnsi="Times New Roman" w:cs="Times New Roman"/>
          <w:color w:val="0070C0"/>
        </w:rPr>
        <w:t xml:space="preserve">del </w:t>
      </w:r>
      <w:r w:rsidRPr="00562077">
        <w:rPr>
          <w:rFonts w:ascii="Times New Roman" w:eastAsia="Times New Roman" w:hAnsi="Times New Roman" w:cs="Times New Roman"/>
          <w:b/>
          <w:color w:val="0070C0"/>
        </w:rPr>
        <w:t>Censo Agropecuario Nacional</w:t>
      </w:r>
      <w:r w:rsidR="00562077">
        <w:rPr>
          <w:rFonts w:ascii="Times New Roman" w:eastAsia="Times New Roman" w:hAnsi="Times New Roman" w:cs="Times New Roman"/>
          <w:b/>
          <w:color w:val="0070C0"/>
        </w:rPr>
        <w:t>-CAN</w:t>
      </w:r>
      <w:r w:rsidRPr="00562077">
        <w:rPr>
          <w:rFonts w:ascii="Times New Roman" w:eastAsia="Times New Roman" w:hAnsi="Times New Roman" w:cs="Times New Roman"/>
          <w:b/>
          <w:color w:val="0070C0"/>
        </w:rPr>
        <w:t xml:space="preserve"> (MAG, 2022)</w:t>
      </w:r>
      <w:r w:rsidR="00B46A0F" w:rsidRPr="00562077">
        <w:rPr>
          <w:rStyle w:val="Refdenotaalpie"/>
          <w:rFonts w:ascii="Times New Roman" w:eastAsia="Times New Roman" w:hAnsi="Times New Roman" w:cs="Times New Roman"/>
          <w:b/>
          <w:color w:val="0070C0"/>
        </w:rPr>
        <w:footnoteReference w:id="15"/>
      </w:r>
      <w:r w:rsidR="00B46A0F" w:rsidRPr="00562077">
        <w:rPr>
          <w:rFonts w:ascii="Times New Roman" w:eastAsia="Times New Roman" w:hAnsi="Times New Roman" w:cs="Times New Roman"/>
          <w:b/>
          <w:color w:val="0070C0"/>
        </w:rPr>
        <w:t xml:space="preserve"> </w:t>
      </w:r>
      <w:r w:rsidR="00B46A0F" w:rsidRPr="00562077">
        <w:rPr>
          <w:rFonts w:ascii="Times New Roman" w:eastAsia="Times New Roman" w:hAnsi="Times New Roman" w:cs="Times New Roman"/>
          <w:bCs/>
          <w:color w:val="0070C0"/>
        </w:rPr>
        <w:t>indican que:</w:t>
      </w:r>
    </w:p>
    <w:p w14:paraId="231A24C2" w14:textId="77777777" w:rsidR="008873B1" w:rsidRPr="00562077" w:rsidRDefault="00B46A0F" w:rsidP="00562077">
      <w:pPr>
        <w:pBdr>
          <w:top w:val="nil"/>
          <w:left w:val="nil"/>
          <w:bottom w:val="nil"/>
          <w:right w:val="nil"/>
          <w:between w:val="nil"/>
        </w:pBdr>
        <w:shd w:val="clear" w:color="auto" w:fill="FFFFFF" w:themeFill="background1"/>
        <w:tabs>
          <w:tab w:val="left" w:pos="142"/>
        </w:tabs>
        <w:spacing w:after="0" w:line="360" w:lineRule="auto"/>
        <w:jc w:val="both"/>
        <w:rPr>
          <w:rFonts w:ascii="Times New Roman" w:eastAsia="Times New Roman" w:hAnsi="Times New Roman" w:cs="Times New Roman"/>
          <w:bCs/>
          <w:color w:val="0070C0"/>
        </w:rPr>
      </w:pPr>
      <w:r w:rsidRPr="00562077">
        <w:rPr>
          <w:rFonts w:ascii="Times New Roman" w:eastAsia="Times New Roman" w:hAnsi="Times New Roman" w:cs="Times New Roman"/>
          <w:bCs/>
          <w:color w:val="0070C0"/>
        </w:rPr>
        <w:t>-De 29</w:t>
      </w:r>
      <w:r w:rsidR="008873B1" w:rsidRPr="00562077">
        <w:rPr>
          <w:rFonts w:ascii="Times New Roman" w:eastAsia="Times New Roman" w:hAnsi="Times New Roman" w:cs="Times New Roman"/>
          <w:bCs/>
          <w:color w:val="0070C0"/>
        </w:rPr>
        <w:t>1</w:t>
      </w:r>
      <w:r w:rsidRPr="00562077">
        <w:rPr>
          <w:rFonts w:ascii="Times New Roman" w:eastAsia="Times New Roman" w:hAnsi="Times New Roman" w:cs="Times New Roman"/>
          <w:bCs/>
          <w:color w:val="0070C0"/>
        </w:rPr>
        <w:t>.</w:t>
      </w:r>
      <w:r w:rsidR="008873B1" w:rsidRPr="00562077">
        <w:rPr>
          <w:rFonts w:ascii="Times New Roman" w:eastAsia="Times New Roman" w:hAnsi="Times New Roman" w:cs="Times New Roman"/>
          <w:bCs/>
          <w:color w:val="0070C0"/>
        </w:rPr>
        <w:t>497</w:t>
      </w:r>
      <w:r w:rsidRPr="00562077">
        <w:rPr>
          <w:rFonts w:ascii="Times New Roman" w:eastAsia="Times New Roman" w:hAnsi="Times New Roman" w:cs="Times New Roman"/>
          <w:bCs/>
          <w:color w:val="0070C0"/>
        </w:rPr>
        <w:t xml:space="preserve"> fincas censadas, el 97% de ellas se encuentran en la Región Oriental</w:t>
      </w:r>
      <w:r w:rsidR="008873B1" w:rsidRPr="00562077">
        <w:rPr>
          <w:rFonts w:ascii="Times New Roman" w:eastAsia="Times New Roman" w:hAnsi="Times New Roman" w:cs="Times New Roman"/>
          <w:bCs/>
          <w:color w:val="0070C0"/>
        </w:rPr>
        <w:t>.</w:t>
      </w:r>
    </w:p>
    <w:p w14:paraId="236CE06C" w14:textId="653C606B" w:rsidR="008873B1" w:rsidRPr="00562077" w:rsidRDefault="008873B1" w:rsidP="00562077">
      <w:pPr>
        <w:pBdr>
          <w:top w:val="nil"/>
          <w:left w:val="nil"/>
          <w:bottom w:val="nil"/>
          <w:right w:val="nil"/>
          <w:between w:val="nil"/>
        </w:pBdr>
        <w:shd w:val="clear" w:color="auto" w:fill="FFFFFF" w:themeFill="background1"/>
        <w:tabs>
          <w:tab w:val="left" w:pos="142"/>
        </w:tabs>
        <w:spacing w:after="0" w:line="360" w:lineRule="auto"/>
        <w:jc w:val="both"/>
        <w:rPr>
          <w:rFonts w:ascii="Times New Roman" w:eastAsia="Times New Roman" w:hAnsi="Times New Roman" w:cs="Times New Roman"/>
          <w:bCs/>
          <w:color w:val="0070C0"/>
        </w:rPr>
      </w:pPr>
      <w:r w:rsidRPr="00562077">
        <w:rPr>
          <w:rFonts w:ascii="Times New Roman" w:eastAsia="Times New Roman" w:hAnsi="Times New Roman" w:cs="Times New Roman"/>
          <w:bCs/>
          <w:color w:val="0070C0"/>
        </w:rPr>
        <w:t>-El 73% de las fincas censadas posee 1-20 ha</w:t>
      </w:r>
      <w:r w:rsidR="00562077" w:rsidRPr="00562077">
        <w:rPr>
          <w:rFonts w:ascii="Times New Roman" w:eastAsia="Times New Roman" w:hAnsi="Times New Roman" w:cs="Times New Roman"/>
          <w:bCs/>
          <w:color w:val="0070C0"/>
        </w:rPr>
        <w:t>.</w:t>
      </w:r>
      <w:r w:rsidR="002F12BC">
        <w:rPr>
          <w:rFonts w:ascii="Times New Roman" w:eastAsia="Times New Roman" w:hAnsi="Times New Roman" w:cs="Times New Roman"/>
          <w:bCs/>
          <w:color w:val="0070C0"/>
        </w:rPr>
        <w:t xml:space="preserve"> </w:t>
      </w:r>
    </w:p>
    <w:p w14:paraId="35E8BFF0" w14:textId="5D88D9E8" w:rsidR="00230560" w:rsidRPr="00562077" w:rsidRDefault="00B46A0F" w:rsidP="00562077">
      <w:pPr>
        <w:pBdr>
          <w:top w:val="nil"/>
          <w:left w:val="nil"/>
          <w:bottom w:val="nil"/>
          <w:right w:val="nil"/>
          <w:between w:val="nil"/>
        </w:pBdr>
        <w:shd w:val="clear" w:color="auto" w:fill="FFFFFF" w:themeFill="background1"/>
        <w:tabs>
          <w:tab w:val="left" w:pos="142"/>
        </w:tabs>
        <w:spacing w:after="0" w:line="360" w:lineRule="auto"/>
        <w:jc w:val="both"/>
        <w:rPr>
          <w:rFonts w:ascii="Times New Roman" w:eastAsia="Times New Roman" w:hAnsi="Times New Roman" w:cs="Times New Roman"/>
          <w:bCs/>
          <w:color w:val="0070C0"/>
        </w:rPr>
      </w:pPr>
      <w:r w:rsidRPr="00562077">
        <w:rPr>
          <w:rFonts w:ascii="Times New Roman" w:eastAsia="Times New Roman" w:hAnsi="Times New Roman" w:cs="Times New Roman"/>
          <w:bCs/>
          <w:color w:val="0070C0"/>
        </w:rPr>
        <w:t>-De 30.</w:t>
      </w:r>
      <w:r w:rsidR="008873B1" w:rsidRPr="00562077">
        <w:rPr>
          <w:rFonts w:ascii="Times New Roman" w:eastAsia="Times New Roman" w:hAnsi="Times New Roman" w:cs="Times New Roman"/>
          <w:bCs/>
          <w:color w:val="0070C0"/>
        </w:rPr>
        <w:t>401</w:t>
      </w:r>
      <w:r w:rsidR="00D2645E" w:rsidRPr="00562077">
        <w:rPr>
          <w:rFonts w:ascii="Times New Roman" w:eastAsia="Times New Roman" w:hAnsi="Times New Roman" w:cs="Times New Roman"/>
          <w:bCs/>
          <w:color w:val="0070C0"/>
        </w:rPr>
        <w:t>.6</w:t>
      </w:r>
      <w:r w:rsidR="008873B1" w:rsidRPr="00562077">
        <w:rPr>
          <w:rFonts w:ascii="Times New Roman" w:eastAsia="Times New Roman" w:hAnsi="Times New Roman" w:cs="Times New Roman"/>
          <w:bCs/>
          <w:color w:val="0070C0"/>
        </w:rPr>
        <w:t>60</w:t>
      </w:r>
      <w:r w:rsidR="00D2645E" w:rsidRPr="00562077">
        <w:rPr>
          <w:rFonts w:ascii="Times New Roman" w:eastAsia="Times New Roman" w:hAnsi="Times New Roman" w:cs="Times New Roman"/>
          <w:bCs/>
          <w:color w:val="0070C0"/>
        </w:rPr>
        <w:t xml:space="preserve"> ha</w:t>
      </w:r>
      <w:r w:rsidR="008873B1" w:rsidRPr="00562077">
        <w:rPr>
          <w:rFonts w:ascii="Times New Roman" w:eastAsia="Times New Roman" w:hAnsi="Times New Roman" w:cs="Times New Roman"/>
          <w:bCs/>
          <w:color w:val="0070C0"/>
        </w:rPr>
        <w:t xml:space="preserve"> de fincas agropecuarias</w:t>
      </w:r>
      <w:r w:rsidR="00D2645E" w:rsidRPr="00562077">
        <w:rPr>
          <w:rFonts w:ascii="Times New Roman" w:eastAsia="Times New Roman" w:hAnsi="Times New Roman" w:cs="Times New Roman"/>
          <w:bCs/>
          <w:color w:val="0070C0"/>
        </w:rPr>
        <w:t xml:space="preserve"> </w:t>
      </w:r>
      <w:r w:rsidR="008873B1" w:rsidRPr="00562077">
        <w:rPr>
          <w:rFonts w:ascii="Times New Roman" w:eastAsia="Times New Roman" w:hAnsi="Times New Roman" w:cs="Times New Roman"/>
          <w:bCs/>
          <w:color w:val="0070C0"/>
        </w:rPr>
        <w:t>(parcelas principales, y 9,95% de parcelas separadas)</w:t>
      </w:r>
      <w:r w:rsidR="00D2645E" w:rsidRPr="00562077">
        <w:rPr>
          <w:rFonts w:ascii="Times New Roman" w:eastAsia="Times New Roman" w:hAnsi="Times New Roman" w:cs="Times New Roman"/>
          <w:bCs/>
          <w:color w:val="0070C0"/>
        </w:rPr>
        <w:t>,</w:t>
      </w:r>
      <w:r w:rsidRPr="00562077">
        <w:rPr>
          <w:rFonts w:ascii="Times New Roman" w:eastAsia="Times New Roman" w:hAnsi="Times New Roman" w:cs="Times New Roman"/>
          <w:bCs/>
          <w:color w:val="0070C0"/>
        </w:rPr>
        <w:t xml:space="preserve"> </w:t>
      </w:r>
      <w:r w:rsidR="00D2645E" w:rsidRPr="00562077">
        <w:rPr>
          <w:rFonts w:ascii="Times New Roman" w:eastAsia="Times New Roman" w:hAnsi="Times New Roman" w:cs="Times New Roman"/>
          <w:bCs/>
          <w:color w:val="0070C0"/>
        </w:rPr>
        <w:t xml:space="preserve">el </w:t>
      </w:r>
      <w:r w:rsidRPr="00562077">
        <w:rPr>
          <w:rFonts w:ascii="Times New Roman" w:eastAsia="Times New Roman" w:hAnsi="Times New Roman" w:cs="Times New Roman"/>
          <w:bCs/>
          <w:color w:val="0070C0"/>
        </w:rPr>
        <w:t xml:space="preserve">55% </w:t>
      </w:r>
      <w:r w:rsidR="00D2645E" w:rsidRPr="00562077">
        <w:rPr>
          <w:rFonts w:ascii="Times New Roman" w:eastAsia="Times New Roman" w:hAnsi="Times New Roman" w:cs="Times New Roman"/>
          <w:bCs/>
          <w:color w:val="0070C0"/>
        </w:rPr>
        <w:t xml:space="preserve">se encuentra </w:t>
      </w:r>
      <w:r w:rsidRPr="00562077">
        <w:rPr>
          <w:rFonts w:ascii="Times New Roman" w:eastAsia="Times New Roman" w:hAnsi="Times New Roman" w:cs="Times New Roman"/>
          <w:bCs/>
          <w:color w:val="0070C0"/>
        </w:rPr>
        <w:t>en el Chaco Paraguayo</w:t>
      </w:r>
      <w:r w:rsidR="00D2645E" w:rsidRPr="00562077">
        <w:rPr>
          <w:rFonts w:ascii="Times New Roman" w:eastAsia="Times New Roman" w:hAnsi="Times New Roman" w:cs="Times New Roman"/>
          <w:bCs/>
          <w:color w:val="0070C0"/>
        </w:rPr>
        <w:t>.</w:t>
      </w:r>
      <w:r w:rsidR="00BE54AF" w:rsidRPr="00BE54AF">
        <w:rPr>
          <w:rFonts w:ascii="Times New Roman" w:eastAsia="Times New Roman" w:hAnsi="Times New Roman" w:cs="Times New Roman"/>
          <w:bCs/>
          <w:color w:val="0070C0"/>
        </w:rPr>
        <w:t xml:space="preserve"> Así también, en las comunidades indígenas </w:t>
      </w:r>
      <w:r w:rsidR="00BE54AF">
        <w:rPr>
          <w:rFonts w:ascii="Times New Roman" w:eastAsia="Times New Roman" w:hAnsi="Times New Roman" w:cs="Times New Roman"/>
          <w:bCs/>
          <w:color w:val="0070C0"/>
        </w:rPr>
        <w:t xml:space="preserve">se observa mayor </w:t>
      </w:r>
      <w:r w:rsidR="00BE54AF" w:rsidRPr="00BE54AF">
        <w:rPr>
          <w:rFonts w:ascii="Times New Roman" w:eastAsia="Times New Roman" w:hAnsi="Times New Roman" w:cs="Times New Roman"/>
          <w:bCs/>
          <w:color w:val="0070C0"/>
        </w:rPr>
        <w:t xml:space="preserve">número de fincas ganaderas individuales </w:t>
      </w:r>
      <w:r w:rsidR="00BE54AF">
        <w:rPr>
          <w:rFonts w:ascii="Times New Roman" w:eastAsia="Times New Roman" w:hAnsi="Times New Roman" w:cs="Times New Roman"/>
          <w:bCs/>
          <w:color w:val="0070C0"/>
        </w:rPr>
        <w:t xml:space="preserve">que </w:t>
      </w:r>
      <w:r w:rsidR="00BE54AF" w:rsidRPr="00BE54AF">
        <w:rPr>
          <w:rFonts w:ascii="Times New Roman" w:eastAsia="Times New Roman" w:hAnsi="Times New Roman" w:cs="Times New Roman"/>
          <w:bCs/>
          <w:color w:val="0070C0"/>
        </w:rPr>
        <w:t>comunitarias (4958 vs. 252), si bien difieren notablemente en cuanto a la superficie ocupada (30.476 vs 629.437 ha).</w:t>
      </w:r>
    </w:p>
    <w:p w14:paraId="6BF68E07" w14:textId="79D6C8F2" w:rsidR="00562077" w:rsidRPr="00562077" w:rsidRDefault="00D2645E" w:rsidP="00562077">
      <w:pPr>
        <w:pBdr>
          <w:top w:val="nil"/>
          <w:left w:val="nil"/>
          <w:bottom w:val="nil"/>
          <w:right w:val="nil"/>
          <w:between w:val="nil"/>
        </w:pBdr>
        <w:shd w:val="clear" w:color="auto" w:fill="FFFFFF" w:themeFill="background1"/>
        <w:tabs>
          <w:tab w:val="left" w:pos="142"/>
        </w:tabs>
        <w:spacing w:after="0" w:line="360" w:lineRule="auto"/>
        <w:jc w:val="both"/>
        <w:rPr>
          <w:rFonts w:ascii="Times New Roman" w:eastAsia="Times New Roman" w:hAnsi="Times New Roman" w:cs="Times New Roman"/>
          <w:bCs/>
          <w:color w:val="0070C0"/>
        </w:rPr>
      </w:pPr>
      <w:r w:rsidRPr="00562077">
        <w:rPr>
          <w:rFonts w:ascii="Times New Roman" w:eastAsia="Times New Roman" w:hAnsi="Times New Roman" w:cs="Times New Roman"/>
          <w:bCs/>
          <w:color w:val="0070C0"/>
        </w:rPr>
        <w:t xml:space="preserve">-Las pasturas ocupan el 45% de la distribución de uso de la tierra en la Región Oriental y el 54% en la </w:t>
      </w:r>
      <w:r w:rsidR="00BE54AF">
        <w:rPr>
          <w:rFonts w:ascii="Times New Roman" w:eastAsia="Times New Roman" w:hAnsi="Times New Roman" w:cs="Times New Roman"/>
          <w:bCs/>
          <w:color w:val="0070C0"/>
        </w:rPr>
        <w:t xml:space="preserve">Región </w:t>
      </w:r>
      <w:r w:rsidRPr="00562077">
        <w:rPr>
          <w:rFonts w:ascii="Times New Roman" w:eastAsia="Times New Roman" w:hAnsi="Times New Roman" w:cs="Times New Roman"/>
          <w:bCs/>
          <w:color w:val="0070C0"/>
        </w:rPr>
        <w:t>Occidental.</w:t>
      </w:r>
    </w:p>
    <w:p w14:paraId="361B4996" w14:textId="31C126B9" w:rsidR="00D2645E" w:rsidRPr="00562077" w:rsidRDefault="00D2645E" w:rsidP="00562077">
      <w:pPr>
        <w:pBdr>
          <w:top w:val="nil"/>
          <w:left w:val="nil"/>
          <w:bottom w:val="nil"/>
          <w:right w:val="nil"/>
          <w:between w:val="nil"/>
        </w:pBdr>
        <w:shd w:val="clear" w:color="auto" w:fill="FFFFFF" w:themeFill="background1"/>
        <w:tabs>
          <w:tab w:val="left" w:pos="142"/>
        </w:tabs>
        <w:spacing w:after="0" w:line="360" w:lineRule="auto"/>
        <w:jc w:val="both"/>
        <w:rPr>
          <w:rFonts w:ascii="Times New Roman" w:eastAsia="Times New Roman" w:hAnsi="Times New Roman" w:cs="Times New Roman"/>
          <w:bCs/>
          <w:color w:val="0070C0"/>
        </w:rPr>
      </w:pPr>
      <w:r w:rsidRPr="00562077">
        <w:rPr>
          <w:rFonts w:ascii="Times New Roman" w:eastAsia="Times New Roman" w:hAnsi="Times New Roman" w:cs="Times New Roman"/>
          <w:bCs/>
          <w:color w:val="0070C0"/>
        </w:rPr>
        <w:t>-En la Región Oriental, el 26,3% se dedica exclusivamente a la actividad ganadera</w:t>
      </w:r>
      <w:r w:rsidR="002F12BC">
        <w:rPr>
          <w:rFonts w:ascii="Times New Roman" w:eastAsia="Times New Roman" w:hAnsi="Times New Roman" w:cs="Times New Roman"/>
          <w:bCs/>
          <w:color w:val="0070C0"/>
        </w:rPr>
        <w:t>;</w:t>
      </w:r>
      <w:r w:rsidRPr="00562077">
        <w:rPr>
          <w:rFonts w:ascii="Times New Roman" w:eastAsia="Times New Roman" w:hAnsi="Times New Roman" w:cs="Times New Roman"/>
          <w:bCs/>
          <w:color w:val="0070C0"/>
        </w:rPr>
        <w:t xml:space="preserve"> </w:t>
      </w:r>
      <w:r w:rsidR="00AC6417" w:rsidRPr="00562077">
        <w:rPr>
          <w:rFonts w:ascii="Times New Roman" w:eastAsia="Times New Roman" w:hAnsi="Times New Roman" w:cs="Times New Roman"/>
          <w:bCs/>
          <w:color w:val="0070C0"/>
        </w:rPr>
        <w:t xml:space="preserve">el 1,1% a la ganadería y producción forestal mientras que el 2,7% de los encuestados a la agricultura, </w:t>
      </w:r>
      <w:r w:rsidR="002F12BC">
        <w:rPr>
          <w:rFonts w:ascii="Times New Roman" w:eastAsia="Times New Roman" w:hAnsi="Times New Roman" w:cs="Times New Roman"/>
          <w:bCs/>
          <w:color w:val="0070C0"/>
        </w:rPr>
        <w:t xml:space="preserve">la </w:t>
      </w:r>
      <w:r w:rsidR="00AC6417" w:rsidRPr="00562077">
        <w:rPr>
          <w:rFonts w:ascii="Times New Roman" w:eastAsia="Times New Roman" w:hAnsi="Times New Roman" w:cs="Times New Roman"/>
          <w:bCs/>
          <w:color w:val="0070C0"/>
        </w:rPr>
        <w:t>ganadería y silvicultura.</w:t>
      </w:r>
    </w:p>
    <w:p w14:paraId="058FACC7" w14:textId="6F889676" w:rsidR="00AC6417" w:rsidRPr="00562077" w:rsidRDefault="00AC6417" w:rsidP="00562077">
      <w:pPr>
        <w:pBdr>
          <w:top w:val="nil"/>
          <w:left w:val="nil"/>
          <w:bottom w:val="nil"/>
          <w:right w:val="nil"/>
          <w:between w:val="nil"/>
        </w:pBdr>
        <w:shd w:val="clear" w:color="auto" w:fill="FFFFFF" w:themeFill="background1"/>
        <w:tabs>
          <w:tab w:val="left" w:pos="142"/>
        </w:tabs>
        <w:spacing w:after="0" w:line="360" w:lineRule="auto"/>
        <w:jc w:val="both"/>
        <w:rPr>
          <w:rFonts w:ascii="Times New Roman" w:eastAsia="Times New Roman" w:hAnsi="Times New Roman" w:cs="Times New Roman"/>
          <w:bCs/>
          <w:color w:val="0070C0"/>
        </w:rPr>
      </w:pPr>
      <w:r w:rsidRPr="00562077">
        <w:rPr>
          <w:rFonts w:ascii="Times New Roman" w:eastAsia="Times New Roman" w:hAnsi="Times New Roman" w:cs="Times New Roman"/>
          <w:bCs/>
          <w:color w:val="0070C0"/>
        </w:rPr>
        <w:t>-En la Región Occidental, el 82,2% de los encuestados se dedican exclusivamente a la ganadería y sólo el 0,1% a las actividades agr</w:t>
      </w:r>
      <w:r w:rsidR="002F12BC">
        <w:rPr>
          <w:rFonts w:ascii="Times New Roman" w:eastAsia="Times New Roman" w:hAnsi="Times New Roman" w:cs="Times New Roman"/>
          <w:bCs/>
          <w:color w:val="0070C0"/>
        </w:rPr>
        <w:t>í</w:t>
      </w:r>
      <w:r w:rsidRPr="00562077">
        <w:rPr>
          <w:rFonts w:ascii="Times New Roman" w:eastAsia="Times New Roman" w:hAnsi="Times New Roman" w:cs="Times New Roman"/>
          <w:bCs/>
          <w:color w:val="0070C0"/>
        </w:rPr>
        <w:t>cola, ganadera y forestal combinadas.</w:t>
      </w:r>
    </w:p>
    <w:p w14:paraId="10F0A1AA" w14:textId="740967AE" w:rsidR="00562077" w:rsidRDefault="00562077" w:rsidP="00562077">
      <w:pPr>
        <w:pBdr>
          <w:top w:val="nil"/>
          <w:left w:val="nil"/>
          <w:bottom w:val="nil"/>
          <w:right w:val="nil"/>
          <w:between w:val="nil"/>
        </w:pBdr>
        <w:shd w:val="clear" w:color="auto" w:fill="FFFFFF" w:themeFill="background1"/>
        <w:tabs>
          <w:tab w:val="left" w:pos="142"/>
        </w:tabs>
        <w:spacing w:after="0" w:line="360" w:lineRule="auto"/>
        <w:jc w:val="both"/>
        <w:rPr>
          <w:rFonts w:ascii="Times New Roman" w:eastAsia="Times New Roman" w:hAnsi="Times New Roman" w:cs="Times New Roman"/>
          <w:bCs/>
          <w:color w:val="0070C0"/>
        </w:rPr>
      </w:pPr>
      <w:r w:rsidRPr="00562077">
        <w:rPr>
          <w:rFonts w:ascii="Times New Roman" w:eastAsia="Times New Roman" w:hAnsi="Times New Roman" w:cs="Times New Roman"/>
          <w:bCs/>
          <w:color w:val="0070C0"/>
        </w:rPr>
        <w:lastRenderedPageBreak/>
        <w:t xml:space="preserve">-El 61,7% de los productores son de género masculino, </w:t>
      </w:r>
      <w:r>
        <w:rPr>
          <w:rFonts w:ascii="Times New Roman" w:eastAsia="Times New Roman" w:hAnsi="Times New Roman" w:cs="Times New Roman"/>
          <w:bCs/>
          <w:color w:val="0070C0"/>
        </w:rPr>
        <w:t xml:space="preserve">con un aumento importante del número de productoras ganaderas (75,6%) respecto al anterior CAN (2008). </w:t>
      </w:r>
    </w:p>
    <w:p w14:paraId="301C34A3" w14:textId="3E59CE6A" w:rsidR="00AC6417" w:rsidRPr="00876B1B" w:rsidRDefault="00876B1B">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bCs/>
          <w:color w:val="0070C0"/>
          <w:highlight w:val="cyan"/>
        </w:rPr>
      </w:pPr>
      <w:r w:rsidRPr="00876B1B">
        <w:rPr>
          <w:rFonts w:ascii="Times New Roman" w:eastAsia="Times New Roman" w:hAnsi="Times New Roman" w:cs="Times New Roman"/>
          <w:bCs/>
          <w:color w:val="0070C0"/>
        </w:rPr>
        <w:t>Comparaciones intercensales (2008-2022) revelan así mismo, la intensificación de la actividad ganadera en términos de incremento del hato bovino, productividad y número de productores, en concomitancia a la reducción de la superficie agraria</w:t>
      </w:r>
      <w:r w:rsidR="002B21B0">
        <w:rPr>
          <w:rFonts w:ascii="Times New Roman" w:eastAsia="Times New Roman" w:hAnsi="Times New Roman" w:cs="Times New Roman"/>
          <w:bCs/>
          <w:color w:val="0070C0"/>
        </w:rPr>
        <w:t xml:space="preserve"> en los últimos años</w:t>
      </w:r>
      <w:r w:rsidRPr="00876B1B">
        <w:rPr>
          <w:rFonts w:ascii="Times New Roman" w:eastAsia="Times New Roman" w:hAnsi="Times New Roman" w:cs="Times New Roman"/>
          <w:bCs/>
          <w:color w:val="0070C0"/>
        </w:rPr>
        <w:t xml:space="preserve">. </w:t>
      </w:r>
      <w:r w:rsidR="002F12BC">
        <w:rPr>
          <w:rFonts w:ascii="Times New Roman" w:eastAsia="Times New Roman" w:hAnsi="Times New Roman" w:cs="Times New Roman"/>
          <w:bCs/>
          <w:color w:val="0070C0"/>
        </w:rPr>
        <w:t>En efecto</w:t>
      </w:r>
      <w:r w:rsidRPr="00876B1B">
        <w:rPr>
          <w:rFonts w:ascii="Times New Roman" w:eastAsia="Times New Roman" w:hAnsi="Times New Roman" w:cs="Times New Roman"/>
          <w:bCs/>
          <w:color w:val="0070C0"/>
        </w:rPr>
        <w:t xml:space="preserve">, si bien </w:t>
      </w:r>
      <w:r w:rsidR="002F12BC">
        <w:rPr>
          <w:rFonts w:ascii="Times New Roman" w:eastAsia="Times New Roman" w:hAnsi="Times New Roman" w:cs="Times New Roman"/>
          <w:bCs/>
          <w:color w:val="0070C0"/>
        </w:rPr>
        <w:t xml:space="preserve">se </w:t>
      </w:r>
      <w:r w:rsidRPr="00876B1B">
        <w:rPr>
          <w:rFonts w:ascii="Times New Roman" w:eastAsia="Times New Roman" w:hAnsi="Times New Roman" w:cs="Times New Roman"/>
          <w:bCs/>
          <w:color w:val="0070C0"/>
        </w:rPr>
        <w:t xml:space="preserve">señala que </w:t>
      </w:r>
      <w:r>
        <w:rPr>
          <w:rFonts w:ascii="Times New Roman" w:eastAsia="Times New Roman" w:hAnsi="Times New Roman" w:cs="Times New Roman"/>
          <w:bCs/>
          <w:color w:val="0070C0"/>
        </w:rPr>
        <w:t>alrededor del 60% de la superficie total del país es apta para la</w:t>
      </w:r>
      <w:r w:rsidR="002B21B0">
        <w:rPr>
          <w:rFonts w:ascii="Times New Roman" w:eastAsia="Times New Roman" w:hAnsi="Times New Roman" w:cs="Times New Roman"/>
          <w:bCs/>
          <w:color w:val="0070C0"/>
        </w:rPr>
        <w:t xml:space="preserve"> ganadería</w:t>
      </w:r>
      <w:r>
        <w:rPr>
          <w:rFonts w:ascii="Times New Roman" w:eastAsia="Times New Roman" w:hAnsi="Times New Roman" w:cs="Times New Roman"/>
          <w:bCs/>
          <w:color w:val="0070C0"/>
        </w:rPr>
        <w:t xml:space="preserve">, con 95% de las cabezas bovinas destinadas a la producción de carne (y en </w:t>
      </w:r>
      <w:r w:rsidR="00F33979">
        <w:rPr>
          <w:rFonts w:ascii="Times New Roman" w:eastAsia="Times New Roman" w:hAnsi="Times New Roman" w:cs="Times New Roman"/>
          <w:bCs/>
          <w:color w:val="0070C0"/>
        </w:rPr>
        <w:t>proporción</w:t>
      </w:r>
      <w:r>
        <w:rPr>
          <w:rFonts w:ascii="Times New Roman" w:eastAsia="Times New Roman" w:hAnsi="Times New Roman" w:cs="Times New Roman"/>
          <w:bCs/>
          <w:color w:val="0070C0"/>
        </w:rPr>
        <w:t xml:space="preserve"> restante a la producción de leche y de doble propósito) (Asociación Rural del Paraguay-ARP, 2017)</w:t>
      </w:r>
      <w:r>
        <w:rPr>
          <w:rStyle w:val="Refdenotaalpie"/>
          <w:rFonts w:ascii="Times New Roman" w:eastAsia="Times New Roman" w:hAnsi="Times New Roman" w:cs="Times New Roman"/>
          <w:bCs/>
          <w:color w:val="0070C0"/>
        </w:rPr>
        <w:footnoteReference w:id="16"/>
      </w:r>
      <w:r w:rsidR="002B21B0">
        <w:rPr>
          <w:rFonts w:ascii="Times New Roman" w:eastAsia="Times New Roman" w:hAnsi="Times New Roman" w:cs="Times New Roman"/>
          <w:bCs/>
          <w:color w:val="0070C0"/>
        </w:rPr>
        <w:t xml:space="preserve"> el mapa de cobertura actual </w:t>
      </w:r>
      <w:r w:rsidR="00D25854">
        <w:rPr>
          <w:rFonts w:ascii="Times New Roman" w:eastAsia="Times New Roman" w:hAnsi="Times New Roman" w:cs="Times New Roman"/>
          <w:bCs/>
          <w:color w:val="0070C0"/>
        </w:rPr>
        <w:t xml:space="preserve">(figura 2 elaborada según Declaraciones de Impacto Ambiental-DIA cotejados oficialmente con los </w:t>
      </w:r>
      <w:r w:rsidR="00BE54AF">
        <w:rPr>
          <w:rFonts w:ascii="Times New Roman" w:eastAsia="Times New Roman" w:hAnsi="Times New Roman" w:cs="Times New Roman"/>
          <w:bCs/>
          <w:color w:val="0070C0"/>
        </w:rPr>
        <w:t>P</w:t>
      </w:r>
      <w:r w:rsidR="00D25854">
        <w:rPr>
          <w:rFonts w:ascii="Times New Roman" w:eastAsia="Times New Roman" w:hAnsi="Times New Roman" w:cs="Times New Roman"/>
          <w:bCs/>
          <w:color w:val="0070C0"/>
        </w:rPr>
        <w:t xml:space="preserve">lanes de </w:t>
      </w:r>
      <w:r w:rsidR="00BE54AF">
        <w:rPr>
          <w:rFonts w:ascii="Times New Roman" w:eastAsia="Times New Roman" w:hAnsi="Times New Roman" w:cs="Times New Roman"/>
          <w:bCs/>
          <w:color w:val="0070C0"/>
        </w:rPr>
        <w:t>U</w:t>
      </w:r>
      <w:r w:rsidR="00D25854">
        <w:rPr>
          <w:rFonts w:ascii="Times New Roman" w:eastAsia="Times New Roman" w:hAnsi="Times New Roman" w:cs="Times New Roman"/>
          <w:bCs/>
          <w:color w:val="0070C0"/>
        </w:rPr>
        <w:t xml:space="preserve">so de </w:t>
      </w:r>
      <w:r w:rsidR="00BE54AF">
        <w:rPr>
          <w:rFonts w:ascii="Times New Roman" w:eastAsia="Times New Roman" w:hAnsi="Times New Roman" w:cs="Times New Roman"/>
          <w:bCs/>
          <w:color w:val="0070C0"/>
        </w:rPr>
        <w:t>la Tierra-PUT</w:t>
      </w:r>
      <w:r w:rsidR="00D25854">
        <w:rPr>
          <w:rFonts w:ascii="Times New Roman" w:eastAsia="Times New Roman" w:hAnsi="Times New Roman" w:cs="Times New Roman"/>
          <w:bCs/>
          <w:color w:val="0070C0"/>
        </w:rPr>
        <w:t xml:space="preserve"> de los establecimientos ganaderos) </w:t>
      </w:r>
      <w:r w:rsidR="002B21B0">
        <w:rPr>
          <w:rFonts w:ascii="Times New Roman" w:eastAsia="Times New Roman" w:hAnsi="Times New Roman" w:cs="Times New Roman"/>
          <w:bCs/>
          <w:color w:val="0070C0"/>
        </w:rPr>
        <w:t>señala que l</w:t>
      </w:r>
      <w:r w:rsidR="00AC5A88">
        <w:rPr>
          <w:rFonts w:ascii="Times New Roman" w:eastAsia="Times New Roman" w:hAnsi="Times New Roman" w:cs="Times New Roman"/>
          <w:bCs/>
          <w:color w:val="0070C0"/>
        </w:rPr>
        <w:t>a</w:t>
      </w:r>
      <w:r w:rsidR="002B21B0">
        <w:rPr>
          <w:rFonts w:ascii="Times New Roman" w:eastAsia="Times New Roman" w:hAnsi="Times New Roman" w:cs="Times New Roman"/>
          <w:bCs/>
          <w:color w:val="0070C0"/>
        </w:rPr>
        <w:t xml:space="preserve">s pasturas implantadas (principalmente en el Chaco Paraguayo) y los campos naturales (de áreas equiparables en ambas regiones del país), constituyen los principales </w:t>
      </w:r>
      <w:r w:rsidR="002B21B0" w:rsidRPr="00D25854">
        <w:rPr>
          <w:rFonts w:ascii="Times New Roman" w:eastAsia="Times New Roman" w:hAnsi="Times New Roman" w:cs="Times New Roman"/>
          <w:b/>
          <w:color w:val="0070C0"/>
        </w:rPr>
        <w:t>“modelos ganaderos del Paraguay”</w:t>
      </w:r>
      <w:r w:rsidR="002B21B0">
        <w:rPr>
          <w:rFonts w:ascii="Times New Roman" w:eastAsia="Times New Roman" w:hAnsi="Times New Roman" w:cs="Times New Roman"/>
          <w:bCs/>
          <w:color w:val="0070C0"/>
        </w:rPr>
        <w:t xml:space="preserve">, </w:t>
      </w:r>
      <w:r w:rsidR="00D25854">
        <w:rPr>
          <w:rFonts w:ascii="Times New Roman" w:eastAsia="Times New Roman" w:hAnsi="Times New Roman" w:cs="Times New Roman"/>
          <w:bCs/>
          <w:color w:val="0070C0"/>
        </w:rPr>
        <w:t xml:space="preserve">ratificando </w:t>
      </w:r>
      <w:r w:rsidR="002B21B0">
        <w:rPr>
          <w:rFonts w:ascii="Times New Roman" w:eastAsia="Times New Roman" w:hAnsi="Times New Roman" w:cs="Times New Roman"/>
          <w:bCs/>
          <w:color w:val="0070C0"/>
        </w:rPr>
        <w:t>la producción predominantemente extensiva como atributo de</w:t>
      </w:r>
      <w:r w:rsidR="00D25854">
        <w:rPr>
          <w:rFonts w:ascii="Times New Roman" w:eastAsia="Times New Roman" w:hAnsi="Times New Roman" w:cs="Times New Roman"/>
          <w:bCs/>
          <w:color w:val="0070C0"/>
        </w:rPr>
        <w:t xml:space="preserve"> la</w:t>
      </w:r>
      <w:r w:rsidR="002F12BC">
        <w:rPr>
          <w:rFonts w:ascii="Times New Roman" w:eastAsia="Times New Roman" w:hAnsi="Times New Roman" w:cs="Times New Roman"/>
          <w:bCs/>
          <w:color w:val="0070C0"/>
        </w:rPr>
        <w:t xml:space="preserve"> </w:t>
      </w:r>
      <w:r w:rsidR="002B21B0">
        <w:rPr>
          <w:rFonts w:ascii="Times New Roman" w:eastAsia="Times New Roman" w:hAnsi="Times New Roman" w:cs="Times New Roman"/>
          <w:bCs/>
          <w:color w:val="0070C0"/>
        </w:rPr>
        <w:t>“carne natural”.</w:t>
      </w:r>
    </w:p>
    <w:p w14:paraId="613DE87E" w14:textId="77777777" w:rsidR="00230560" w:rsidRPr="00025F32" w:rsidRDefault="00230560">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b/>
          <w:color w:val="0070C0"/>
          <w:sz w:val="2"/>
          <w:szCs w:val="2"/>
          <w:highlight w:val="white"/>
        </w:rPr>
      </w:pPr>
    </w:p>
    <w:p w14:paraId="23B42510" w14:textId="3EDB21F8" w:rsidR="00D25854" w:rsidRPr="00F86CEB" w:rsidRDefault="00025F32">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b/>
          <w:color w:val="0070C0"/>
          <w:highlight w:val="white"/>
        </w:rPr>
      </w:pPr>
      <w:r w:rsidRPr="00025F32">
        <w:rPr>
          <w:rFonts w:ascii="Times New Roman" w:eastAsia="Times New Roman" w:hAnsi="Times New Roman" w:cs="Times New Roman"/>
          <w:b/>
          <w:noProof/>
          <w:color w:val="0070C0"/>
        </w:rPr>
        <w:drawing>
          <wp:inline distT="0" distB="0" distL="0" distR="0" wp14:anchorId="77B30E31" wp14:editId="2EBBF338">
            <wp:extent cx="5400040" cy="2915920"/>
            <wp:effectExtent l="19050" t="19050" r="10160" b="17780"/>
            <wp:docPr id="820554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55401" name=""/>
                    <pic:cNvPicPr/>
                  </pic:nvPicPr>
                  <pic:blipFill>
                    <a:blip r:embed="rId12"/>
                    <a:stretch>
                      <a:fillRect/>
                    </a:stretch>
                  </pic:blipFill>
                  <pic:spPr>
                    <a:xfrm>
                      <a:off x="0" y="0"/>
                      <a:ext cx="5400040" cy="2915920"/>
                    </a:xfrm>
                    <a:prstGeom prst="rect">
                      <a:avLst/>
                    </a:prstGeom>
                    <a:ln>
                      <a:solidFill>
                        <a:schemeClr val="accent1"/>
                      </a:solidFill>
                    </a:ln>
                  </pic:spPr>
                </pic:pic>
              </a:graphicData>
            </a:graphic>
          </wp:inline>
        </w:drawing>
      </w:r>
    </w:p>
    <w:p w14:paraId="75BABC49" w14:textId="3AB1CA71" w:rsidR="00D25854" w:rsidRDefault="00D25854">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color w:val="0070C0"/>
        </w:rPr>
      </w:pPr>
      <w:r>
        <w:rPr>
          <w:rFonts w:ascii="Times New Roman" w:eastAsia="Times New Roman" w:hAnsi="Times New Roman" w:cs="Times New Roman"/>
          <w:b/>
          <w:color w:val="0070C0"/>
        </w:rPr>
        <w:t xml:space="preserve">Figura 2. </w:t>
      </w:r>
      <w:r>
        <w:rPr>
          <w:rFonts w:ascii="Times New Roman" w:eastAsia="Times New Roman" w:hAnsi="Times New Roman" w:cs="Times New Roman"/>
          <w:color w:val="0070C0"/>
        </w:rPr>
        <w:t xml:space="preserve">Mapa de coberturas de la superficie de uso ganadero en el Paraguay. </w:t>
      </w:r>
      <w:bookmarkStart w:id="8" w:name="_Hlk138796949"/>
      <w:r>
        <w:rPr>
          <w:rFonts w:ascii="Times New Roman" w:eastAsia="Times New Roman" w:hAnsi="Times New Roman" w:cs="Times New Roman"/>
          <w:color w:val="0070C0"/>
        </w:rPr>
        <w:t>Fuente: DNCC/MADES (2022)</w:t>
      </w:r>
      <w:r>
        <w:rPr>
          <w:rStyle w:val="Refdenotaalpie"/>
          <w:rFonts w:ascii="Times New Roman" w:eastAsia="Times New Roman" w:hAnsi="Times New Roman" w:cs="Times New Roman"/>
          <w:color w:val="0070C0"/>
        </w:rPr>
        <w:footnoteReference w:id="17"/>
      </w:r>
      <w:r>
        <w:rPr>
          <w:rFonts w:ascii="Times New Roman" w:eastAsia="Times New Roman" w:hAnsi="Times New Roman" w:cs="Times New Roman"/>
          <w:color w:val="0070C0"/>
        </w:rPr>
        <w:t>.</w:t>
      </w:r>
    </w:p>
    <w:p w14:paraId="041AF5B1" w14:textId="77777777" w:rsidR="00D66402" w:rsidRPr="002F12BC" w:rsidRDefault="00D66402">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color w:val="0070C0"/>
          <w:sz w:val="2"/>
          <w:szCs w:val="2"/>
        </w:rPr>
      </w:pPr>
    </w:p>
    <w:bookmarkEnd w:id="8"/>
    <w:p w14:paraId="1D51718C" w14:textId="4D1BC663" w:rsidR="00D66402" w:rsidRPr="00D66402" w:rsidRDefault="00D66402">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bCs/>
          <w:color w:val="0070C0"/>
        </w:rPr>
      </w:pPr>
      <w:r w:rsidRPr="00F86CEB">
        <w:rPr>
          <w:rFonts w:ascii="Times New Roman" w:eastAsia="Times New Roman" w:hAnsi="Times New Roman" w:cs="Times New Roman"/>
          <w:bCs/>
          <w:color w:val="0070C0"/>
        </w:rPr>
        <w:t>Por otro lado, cabe destacar que</w:t>
      </w:r>
      <w:r>
        <w:rPr>
          <w:rFonts w:ascii="Times New Roman" w:eastAsia="Times New Roman" w:hAnsi="Times New Roman" w:cs="Times New Roman"/>
          <w:bCs/>
          <w:color w:val="0070C0"/>
        </w:rPr>
        <w:t xml:space="preserve">, el análisis multitemporal de 1986 a 2020, también reveló que los mayores cambios de uso del suelo se dieron en el Chaco Paraguayo, con transformaciones del 88,4 % de la superficie boscosa y 66,3% de los campos naturales para implantación de pasturas exóticas </w:t>
      </w:r>
      <w:r w:rsidR="00025F32">
        <w:rPr>
          <w:rFonts w:ascii="Times New Roman" w:eastAsia="Times New Roman" w:hAnsi="Times New Roman" w:cs="Times New Roman"/>
          <w:bCs/>
          <w:color w:val="0070C0"/>
        </w:rPr>
        <w:t xml:space="preserve">o </w:t>
      </w:r>
      <w:r w:rsidR="003114D6">
        <w:rPr>
          <w:rFonts w:ascii="Times New Roman" w:eastAsia="Times New Roman" w:hAnsi="Times New Roman" w:cs="Times New Roman"/>
          <w:bCs/>
          <w:color w:val="0070C0"/>
        </w:rPr>
        <w:t xml:space="preserve">mejoradas </w:t>
      </w:r>
      <w:r>
        <w:rPr>
          <w:rFonts w:ascii="Times New Roman" w:eastAsia="Times New Roman" w:hAnsi="Times New Roman" w:cs="Times New Roman"/>
          <w:bCs/>
          <w:color w:val="0070C0"/>
        </w:rPr>
        <w:t>(tabla 3).</w:t>
      </w:r>
    </w:p>
    <w:p w14:paraId="6A56053D" w14:textId="1DD5AD96" w:rsidR="00315A74" w:rsidRDefault="00315A74">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color w:val="0070C0"/>
        </w:rPr>
      </w:pPr>
      <w:r>
        <w:rPr>
          <w:rFonts w:ascii="Times New Roman" w:eastAsia="Times New Roman" w:hAnsi="Times New Roman" w:cs="Times New Roman"/>
          <w:b/>
          <w:color w:val="0070C0"/>
        </w:rPr>
        <w:lastRenderedPageBreak/>
        <w:t>Tabla 3.</w:t>
      </w:r>
      <w:r>
        <w:rPr>
          <w:rFonts w:ascii="Times New Roman" w:eastAsia="Times New Roman" w:hAnsi="Times New Roman" w:cs="Times New Roman"/>
          <w:color w:val="0070C0"/>
        </w:rPr>
        <w:t xml:space="preserve"> Tipos de cambios de uso de suelo para implantación de pasturas mejoradas en modelos ganaderos del país.</w:t>
      </w:r>
    </w:p>
    <w:tbl>
      <w:tblPr>
        <w:tblStyle w:val="Tablaconcuadrcula"/>
        <w:tblW w:w="0" w:type="auto"/>
        <w:tblLook w:val="04A0" w:firstRow="1" w:lastRow="0" w:firstColumn="1" w:lastColumn="0" w:noHBand="0" w:noVBand="1"/>
      </w:tblPr>
      <w:tblGrid>
        <w:gridCol w:w="1698"/>
        <w:gridCol w:w="1699"/>
        <w:gridCol w:w="1699"/>
        <w:gridCol w:w="1699"/>
        <w:gridCol w:w="1699"/>
      </w:tblGrid>
      <w:tr w:rsidR="00315A74" w14:paraId="55A64AC0" w14:textId="77777777" w:rsidTr="00504029">
        <w:tc>
          <w:tcPr>
            <w:tcW w:w="1698" w:type="dxa"/>
            <w:vMerge w:val="restart"/>
            <w:shd w:val="clear" w:color="auto" w:fill="D9E2F3" w:themeFill="accent1" w:themeFillTint="33"/>
            <w:vAlign w:val="center"/>
          </w:tcPr>
          <w:p w14:paraId="39D473A2" w14:textId="173DAAF1" w:rsidR="00315A74" w:rsidRPr="002F12BC" w:rsidRDefault="00315A74" w:rsidP="002F12BC">
            <w:pPr>
              <w:spacing w:line="360" w:lineRule="auto"/>
              <w:jc w:val="center"/>
              <w:rPr>
                <w:rFonts w:ascii="Times New Roman" w:eastAsia="Times New Roman" w:hAnsi="Times New Roman" w:cs="Times New Roman"/>
                <w:b/>
                <w:bCs/>
                <w:color w:val="0070C0"/>
                <w:sz w:val="18"/>
                <w:szCs w:val="18"/>
              </w:rPr>
            </w:pPr>
            <w:r w:rsidRPr="002F12BC">
              <w:rPr>
                <w:rFonts w:ascii="Times New Roman" w:eastAsia="Times New Roman" w:hAnsi="Times New Roman" w:cs="Times New Roman"/>
                <w:b/>
                <w:bCs/>
                <w:color w:val="0070C0"/>
                <w:sz w:val="18"/>
                <w:szCs w:val="18"/>
              </w:rPr>
              <w:t>Región</w:t>
            </w:r>
          </w:p>
        </w:tc>
        <w:tc>
          <w:tcPr>
            <w:tcW w:w="3398" w:type="dxa"/>
            <w:gridSpan w:val="2"/>
            <w:shd w:val="clear" w:color="auto" w:fill="D9E2F3" w:themeFill="accent1" w:themeFillTint="33"/>
            <w:vAlign w:val="center"/>
          </w:tcPr>
          <w:p w14:paraId="057001A0" w14:textId="08218A0B" w:rsidR="00315A74" w:rsidRPr="002F12BC" w:rsidRDefault="00315A74" w:rsidP="002F12BC">
            <w:pPr>
              <w:spacing w:line="360" w:lineRule="auto"/>
              <w:jc w:val="center"/>
              <w:rPr>
                <w:rFonts w:ascii="Times New Roman" w:eastAsia="Times New Roman" w:hAnsi="Times New Roman" w:cs="Times New Roman"/>
                <w:b/>
                <w:bCs/>
                <w:color w:val="0070C0"/>
                <w:sz w:val="18"/>
                <w:szCs w:val="18"/>
              </w:rPr>
            </w:pPr>
            <w:r w:rsidRPr="002F12BC">
              <w:rPr>
                <w:rFonts w:ascii="Times New Roman" w:eastAsia="Times New Roman" w:hAnsi="Times New Roman" w:cs="Times New Roman"/>
                <w:b/>
                <w:bCs/>
                <w:color w:val="0070C0"/>
                <w:sz w:val="18"/>
                <w:szCs w:val="18"/>
              </w:rPr>
              <w:t>Pastura sobre cobertura forestal</w:t>
            </w:r>
          </w:p>
        </w:tc>
        <w:tc>
          <w:tcPr>
            <w:tcW w:w="3398" w:type="dxa"/>
            <w:gridSpan w:val="2"/>
            <w:shd w:val="clear" w:color="auto" w:fill="D9E2F3" w:themeFill="accent1" w:themeFillTint="33"/>
            <w:vAlign w:val="center"/>
          </w:tcPr>
          <w:p w14:paraId="2064CA01" w14:textId="51BB73BE" w:rsidR="00315A74" w:rsidRPr="002F12BC" w:rsidRDefault="00315A74" w:rsidP="002F12BC">
            <w:pPr>
              <w:spacing w:line="360" w:lineRule="auto"/>
              <w:jc w:val="center"/>
              <w:rPr>
                <w:rFonts w:ascii="Times New Roman" w:eastAsia="Times New Roman" w:hAnsi="Times New Roman" w:cs="Times New Roman"/>
                <w:b/>
                <w:bCs/>
                <w:color w:val="0070C0"/>
                <w:sz w:val="18"/>
                <w:szCs w:val="18"/>
              </w:rPr>
            </w:pPr>
            <w:r w:rsidRPr="002F12BC">
              <w:rPr>
                <w:rFonts w:ascii="Times New Roman" w:eastAsia="Times New Roman" w:hAnsi="Times New Roman" w:cs="Times New Roman"/>
                <w:b/>
                <w:bCs/>
                <w:color w:val="0070C0"/>
                <w:sz w:val="18"/>
                <w:szCs w:val="18"/>
              </w:rPr>
              <w:t>Pastura sobre campos naturales</w:t>
            </w:r>
          </w:p>
        </w:tc>
      </w:tr>
      <w:tr w:rsidR="00315A74" w14:paraId="3181EEFB" w14:textId="77777777" w:rsidTr="00504029">
        <w:tc>
          <w:tcPr>
            <w:tcW w:w="1698" w:type="dxa"/>
            <w:vMerge/>
            <w:shd w:val="clear" w:color="auto" w:fill="D9E2F3" w:themeFill="accent1" w:themeFillTint="33"/>
            <w:vAlign w:val="center"/>
          </w:tcPr>
          <w:p w14:paraId="678E7F0A" w14:textId="5B2DF46B" w:rsidR="00315A74" w:rsidRPr="002F12BC" w:rsidRDefault="00315A74" w:rsidP="002F12BC">
            <w:pPr>
              <w:spacing w:line="360" w:lineRule="auto"/>
              <w:jc w:val="center"/>
              <w:rPr>
                <w:rFonts w:ascii="Times New Roman" w:eastAsia="Times New Roman" w:hAnsi="Times New Roman" w:cs="Times New Roman"/>
                <w:b/>
                <w:bCs/>
                <w:color w:val="0070C0"/>
                <w:sz w:val="18"/>
                <w:szCs w:val="18"/>
              </w:rPr>
            </w:pPr>
          </w:p>
        </w:tc>
        <w:tc>
          <w:tcPr>
            <w:tcW w:w="1699" w:type="dxa"/>
            <w:shd w:val="clear" w:color="auto" w:fill="D9E2F3" w:themeFill="accent1" w:themeFillTint="33"/>
            <w:vAlign w:val="center"/>
          </w:tcPr>
          <w:p w14:paraId="60AC93EC" w14:textId="0B1E522A" w:rsidR="00315A74" w:rsidRPr="002F12BC" w:rsidRDefault="00315A74" w:rsidP="002F12BC">
            <w:pPr>
              <w:spacing w:line="360" w:lineRule="auto"/>
              <w:jc w:val="center"/>
              <w:rPr>
                <w:rFonts w:ascii="Times New Roman" w:eastAsia="Times New Roman" w:hAnsi="Times New Roman" w:cs="Times New Roman"/>
                <w:b/>
                <w:bCs/>
                <w:color w:val="0070C0"/>
                <w:sz w:val="18"/>
                <w:szCs w:val="18"/>
              </w:rPr>
            </w:pPr>
            <w:r w:rsidRPr="002F12BC">
              <w:rPr>
                <w:rFonts w:ascii="Times New Roman" w:eastAsia="Times New Roman" w:hAnsi="Times New Roman" w:cs="Times New Roman"/>
                <w:b/>
                <w:bCs/>
                <w:color w:val="0070C0"/>
                <w:sz w:val="18"/>
                <w:szCs w:val="18"/>
              </w:rPr>
              <w:t>Área (ha)</w:t>
            </w:r>
          </w:p>
        </w:tc>
        <w:tc>
          <w:tcPr>
            <w:tcW w:w="1699" w:type="dxa"/>
            <w:shd w:val="clear" w:color="auto" w:fill="D9E2F3" w:themeFill="accent1" w:themeFillTint="33"/>
            <w:vAlign w:val="center"/>
          </w:tcPr>
          <w:p w14:paraId="57B3B726" w14:textId="1C987625" w:rsidR="00315A74" w:rsidRPr="002F12BC" w:rsidRDefault="00315A74" w:rsidP="002F12BC">
            <w:pPr>
              <w:spacing w:line="360" w:lineRule="auto"/>
              <w:jc w:val="center"/>
              <w:rPr>
                <w:rFonts w:ascii="Times New Roman" w:eastAsia="Times New Roman" w:hAnsi="Times New Roman" w:cs="Times New Roman"/>
                <w:b/>
                <w:bCs/>
                <w:color w:val="0070C0"/>
                <w:sz w:val="18"/>
                <w:szCs w:val="18"/>
              </w:rPr>
            </w:pPr>
            <w:r w:rsidRPr="002F12BC">
              <w:rPr>
                <w:rFonts w:ascii="Times New Roman" w:eastAsia="Times New Roman" w:hAnsi="Times New Roman" w:cs="Times New Roman"/>
                <w:b/>
                <w:bCs/>
                <w:color w:val="0070C0"/>
                <w:sz w:val="18"/>
                <w:szCs w:val="18"/>
              </w:rPr>
              <w:t>(%)</w:t>
            </w:r>
          </w:p>
        </w:tc>
        <w:tc>
          <w:tcPr>
            <w:tcW w:w="1699" w:type="dxa"/>
            <w:shd w:val="clear" w:color="auto" w:fill="D9E2F3" w:themeFill="accent1" w:themeFillTint="33"/>
            <w:vAlign w:val="center"/>
          </w:tcPr>
          <w:p w14:paraId="248614A8" w14:textId="77720CFD" w:rsidR="00315A74" w:rsidRPr="002F12BC" w:rsidRDefault="00315A74" w:rsidP="002F12BC">
            <w:pPr>
              <w:spacing w:line="360" w:lineRule="auto"/>
              <w:jc w:val="center"/>
              <w:rPr>
                <w:rFonts w:ascii="Times New Roman" w:eastAsia="Times New Roman" w:hAnsi="Times New Roman" w:cs="Times New Roman"/>
                <w:b/>
                <w:bCs/>
                <w:color w:val="0070C0"/>
                <w:sz w:val="18"/>
                <w:szCs w:val="18"/>
              </w:rPr>
            </w:pPr>
            <w:r w:rsidRPr="002F12BC">
              <w:rPr>
                <w:rFonts w:ascii="Times New Roman" w:eastAsia="Times New Roman" w:hAnsi="Times New Roman" w:cs="Times New Roman"/>
                <w:b/>
                <w:bCs/>
                <w:color w:val="0070C0"/>
                <w:sz w:val="18"/>
                <w:szCs w:val="18"/>
              </w:rPr>
              <w:t>Área (ha)</w:t>
            </w:r>
          </w:p>
        </w:tc>
        <w:tc>
          <w:tcPr>
            <w:tcW w:w="1699" w:type="dxa"/>
            <w:shd w:val="clear" w:color="auto" w:fill="D9E2F3" w:themeFill="accent1" w:themeFillTint="33"/>
            <w:vAlign w:val="center"/>
          </w:tcPr>
          <w:p w14:paraId="46D3416E" w14:textId="1FF922C4" w:rsidR="00315A74" w:rsidRPr="002F12BC" w:rsidRDefault="00315A74" w:rsidP="002F12BC">
            <w:pPr>
              <w:spacing w:line="360" w:lineRule="auto"/>
              <w:jc w:val="center"/>
              <w:rPr>
                <w:rFonts w:ascii="Times New Roman" w:eastAsia="Times New Roman" w:hAnsi="Times New Roman" w:cs="Times New Roman"/>
                <w:b/>
                <w:bCs/>
                <w:color w:val="0070C0"/>
                <w:sz w:val="18"/>
                <w:szCs w:val="18"/>
              </w:rPr>
            </w:pPr>
            <w:r w:rsidRPr="002F12BC">
              <w:rPr>
                <w:rFonts w:ascii="Times New Roman" w:eastAsia="Times New Roman" w:hAnsi="Times New Roman" w:cs="Times New Roman"/>
                <w:b/>
                <w:bCs/>
                <w:color w:val="0070C0"/>
                <w:sz w:val="18"/>
                <w:szCs w:val="18"/>
              </w:rPr>
              <w:t>(%)</w:t>
            </w:r>
          </w:p>
        </w:tc>
      </w:tr>
      <w:tr w:rsidR="00315A74" w14:paraId="12290677" w14:textId="77777777" w:rsidTr="00025F32">
        <w:tc>
          <w:tcPr>
            <w:tcW w:w="1698" w:type="dxa"/>
            <w:shd w:val="clear" w:color="auto" w:fill="FFFFFF" w:themeFill="background1"/>
            <w:vAlign w:val="center"/>
          </w:tcPr>
          <w:p w14:paraId="60B9DABD" w14:textId="78000A98" w:rsidR="00315A74" w:rsidRPr="002F12BC" w:rsidRDefault="00315A74" w:rsidP="002F12BC">
            <w:pPr>
              <w:spacing w:line="360" w:lineRule="auto"/>
              <w:jc w:val="center"/>
              <w:rPr>
                <w:rFonts w:ascii="Times New Roman" w:eastAsia="Times New Roman" w:hAnsi="Times New Roman" w:cs="Times New Roman"/>
                <w:color w:val="0070C0"/>
                <w:sz w:val="18"/>
                <w:szCs w:val="18"/>
              </w:rPr>
            </w:pPr>
            <w:r w:rsidRPr="002F12BC">
              <w:rPr>
                <w:rFonts w:ascii="Times New Roman" w:eastAsia="Times New Roman" w:hAnsi="Times New Roman" w:cs="Times New Roman"/>
                <w:color w:val="0070C0"/>
                <w:sz w:val="18"/>
                <w:szCs w:val="18"/>
              </w:rPr>
              <w:t>Occidental</w:t>
            </w:r>
          </w:p>
        </w:tc>
        <w:tc>
          <w:tcPr>
            <w:tcW w:w="1699" w:type="dxa"/>
            <w:vAlign w:val="center"/>
          </w:tcPr>
          <w:p w14:paraId="55097068" w14:textId="28CFF6B1" w:rsidR="00315A74" w:rsidRPr="002F12BC" w:rsidRDefault="00315A74" w:rsidP="002F12BC">
            <w:pPr>
              <w:spacing w:line="360" w:lineRule="auto"/>
              <w:jc w:val="center"/>
              <w:rPr>
                <w:rFonts w:ascii="Times New Roman" w:eastAsia="Times New Roman" w:hAnsi="Times New Roman" w:cs="Times New Roman"/>
                <w:color w:val="0070C0"/>
                <w:sz w:val="18"/>
                <w:szCs w:val="18"/>
              </w:rPr>
            </w:pPr>
            <w:r w:rsidRPr="002F12BC">
              <w:rPr>
                <w:rFonts w:ascii="Times New Roman" w:eastAsia="Times New Roman" w:hAnsi="Times New Roman" w:cs="Times New Roman"/>
                <w:color w:val="0070C0"/>
                <w:sz w:val="18"/>
                <w:szCs w:val="18"/>
              </w:rPr>
              <w:t>6.320.</w:t>
            </w:r>
            <w:r w:rsidR="00D66402" w:rsidRPr="002F12BC">
              <w:rPr>
                <w:rFonts w:ascii="Times New Roman" w:eastAsia="Times New Roman" w:hAnsi="Times New Roman" w:cs="Times New Roman"/>
                <w:color w:val="0070C0"/>
                <w:sz w:val="18"/>
                <w:szCs w:val="18"/>
              </w:rPr>
              <w:t>290,6</w:t>
            </w:r>
          </w:p>
        </w:tc>
        <w:tc>
          <w:tcPr>
            <w:tcW w:w="1699" w:type="dxa"/>
            <w:vAlign w:val="center"/>
          </w:tcPr>
          <w:p w14:paraId="662A2743" w14:textId="009B5638" w:rsidR="00315A74" w:rsidRPr="002F12BC" w:rsidRDefault="00D66402" w:rsidP="002F12BC">
            <w:pPr>
              <w:spacing w:line="360" w:lineRule="auto"/>
              <w:jc w:val="center"/>
              <w:rPr>
                <w:rFonts w:ascii="Times New Roman" w:eastAsia="Times New Roman" w:hAnsi="Times New Roman" w:cs="Times New Roman"/>
                <w:color w:val="0070C0"/>
                <w:sz w:val="18"/>
                <w:szCs w:val="18"/>
              </w:rPr>
            </w:pPr>
            <w:r w:rsidRPr="002F12BC">
              <w:rPr>
                <w:rFonts w:ascii="Times New Roman" w:eastAsia="Times New Roman" w:hAnsi="Times New Roman" w:cs="Times New Roman"/>
                <w:color w:val="0070C0"/>
                <w:sz w:val="18"/>
                <w:szCs w:val="18"/>
              </w:rPr>
              <w:t>88,4</w:t>
            </w:r>
          </w:p>
        </w:tc>
        <w:tc>
          <w:tcPr>
            <w:tcW w:w="1699" w:type="dxa"/>
            <w:vAlign w:val="center"/>
          </w:tcPr>
          <w:p w14:paraId="7A311B3D" w14:textId="70556FB2" w:rsidR="00315A74" w:rsidRPr="002F12BC" w:rsidRDefault="00D66402" w:rsidP="002F12BC">
            <w:pPr>
              <w:spacing w:line="360" w:lineRule="auto"/>
              <w:jc w:val="center"/>
              <w:rPr>
                <w:rFonts w:ascii="Times New Roman" w:eastAsia="Times New Roman" w:hAnsi="Times New Roman" w:cs="Times New Roman"/>
                <w:color w:val="0070C0"/>
                <w:sz w:val="18"/>
                <w:szCs w:val="18"/>
              </w:rPr>
            </w:pPr>
            <w:r w:rsidRPr="002F12BC">
              <w:rPr>
                <w:rFonts w:ascii="Times New Roman" w:eastAsia="Times New Roman" w:hAnsi="Times New Roman" w:cs="Times New Roman"/>
                <w:color w:val="0070C0"/>
                <w:sz w:val="18"/>
                <w:szCs w:val="18"/>
              </w:rPr>
              <w:t>1.078.278,6</w:t>
            </w:r>
          </w:p>
        </w:tc>
        <w:tc>
          <w:tcPr>
            <w:tcW w:w="1699" w:type="dxa"/>
            <w:vAlign w:val="center"/>
          </w:tcPr>
          <w:p w14:paraId="48EEF490" w14:textId="3CB3B03B" w:rsidR="00315A74" w:rsidRPr="002F12BC" w:rsidRDefault="00D66402" w:rsidP="002F12BC">
            <w:pPr>
              <w:spacing w:line="360" w:lineRule="auto"/>
              <w:jc w:val="center"/>
              <w:rPr>
                <w:rFonts w:ascii="Times New Roman" w:eastAsia="Times New Roman" w:hAnsi="Times New Roman" w:cs="Times New Roman"/>
                <w:color w:val="0070C0"/>
                <w:sz w:val="18"/>
                <w:szCs w:val="18"/>
              </w:rPr>
            </w:pPr>
            <w:r w:rsidRPr="002F12BC">
              <w:rPr>
                <w:rFonts w:ascii="Times New Roman" w:eastAsia="Times New Roman" w:hAnsi="Times New Roman" w:cs="Times New Roman"/>
                <w:color w:val="0070C0"/>
                <w:sz w:val="18"/>
                <w:szCs w:val="18"/>
              </w:rPr>
              <w:t>66,3</w:t>
            </w:r>
          </w:p>
        </w:tc>
      </w:tr>
      <w:tr w:rsidR="00315A74" w14:paraId="5233661C" w14:textId="77777777" w:rsidTr="00025F32">
        <w:tc>
          <w:tcPr>
            <w:tcW w:w="1698" w:type="dxa"/>
            <w:shd w:val="clear" w:color="auto" w:fill="FFFFFF" w:themeFill="background1"/>
            <w:vAlign w:val="center"/>
          </w:tcPr>
          <w:p w14:paraId="4AE9C804" w14:textId="34A372B7" w:rsidR="00315A74" w:rsidRPr="002F12BC" w:rsidRDefault="00315A74" w:rsidP="002F12BC">
            <w:pPr>
              <w:spacing w:line="360" w:lineRule="auto"/>
              <w:jc w:val="center"/>
              <w:rPr>
                <w:rFonts w:ascii="Times New Roman" w:eastAsia="Times New Roman" w:hAnsi="Times New Roman" w:cs="Times New Roman"/>
                <w:color w:val="0070C0"/>
                <w:sz w:val="18"/>
                <w:szCs w:val="18"/>
              </w:rPr>
            </w:pPr>
            <w:r w:rsidRPr="002F12BC">
              <w:rPr>
                <w:rFonts w:ascii="Times New Roman" w:eastAsia="Times New Roman" w:hAnsi="Times New Roman" w:cs="Times New Roman"/>
                <w:color w:val="0070C0"/>
                <w:sz w:val="18"/>
                <w:szCs w:val="18"/>
              </w:rPr>
              <w:t>Oriental</w:t>
            </w:r>
          </w:p>
        </w:tc>
        <w:tc>
          <w:tcPr>
            <w:tcW w:w="1699" w:type="dxa"/>
            <w:vAlign w:val="center"/>
          </w:tcPr>
          <w:p w14:paraId="05AB118E" w14:textId="35852073" w:rsidR="00315A74" w:rsidRPr="002F12BC" w:rsidRDefault="00D66402" w:rsidP="002F12BC">
            <w:pPr>
              <w:spacing w:line="360" w:lineRule="auto"/>
              <w:jc w:val="center"/>
              <w:rPr>
                <w:rFonts w:ascii="Times New Roman" w:eastAsia="Times New Roman" w:hAnsi="Times New Roman" w:cs="Times New Roman"/>
                <w:color w:val="0070C0"/>
                <w:sz w:val="18"/>
                <w:szCs w:val="18"/>
              </w:rPr>
            </w:pPr>
            <w:r w:rsidRPr="002F12BC">
              <w:rPr>
                <w:rFonts w:ascii="Times New Roman" w:eastAsia="Times New Roman" w:hAnsi="Times New Roman" w:cs="Times New Roman"/>
                <w:color w:val="0070C0"/>
                <w:sz w:val="18"/>
                <w:szCs w:val="18"/>
              </w:rPr>
              <w:t>833.496</w:t>
            </w:r>
          </w:p>
        </w:tc>
        <w:tc>
          <w:tcPr>
            <w:tcW w:w="1699" w:type="dxa"/>
            <w:vAlign w:val="center"/>
          </w:tcPr>
          <w:p w14:paraId="0ECD2EBC" w14:textId="49B1A7CA" w:rsidR="00315A74" w:rsidRPr="002F12BC" w:rsidRDefault="00D66402" w:rsidP="002F12BC">
            <w:pPr>
              <w:spacing w:line="360" w:lineRule="auto"/>
              <w:jc w:val="center"/>
              <w:rPr>
                <w:rFonts w:ascii="Times New Roman" w:eastAsia="Times New Roman" w:hAnsi="Times New Roman" w:cs="Times New Roman"/>
                <w:color w:val="0070C0"/>
                <w:sz w:val="18"/>
                <w:szCs w:val="18"/>
              </w:rPr>
            </w:pPr>
            <w:r w:rsidRPr="002F12BC">
              <w:rPr>
                <w:rFonts w:ascii="Times New Roman" w:eastAsia="Times New Roman" w:hAnsi="Times New Roman" w:cs="Times New Roman"/>
                <w:color w:val="0070C0"/>
                <w:sz w:val="18"/>
                <w:szCs w:val="18"/>
              </w:rPr>
              <w:t>11,6</w:t>
            </w:r>
          </w:p>
        </w:tc>
        <w:tc>
          <w:tcPr>
            <w:tcW w:w="1699" w:type="dxa"/>
            <w:vAlign w:val="center"/>
          </w:tcPr>
          <w:p w14:paraId="708693F9" w14:textId="78394CF2" w:rsidR="00315A74" w:rsidRPr="002F12BC" w:rsidRDefault="00D66402" w:rsidP="002F12BC">
            <w:pPr>
              <w:spacing w:line="360" w:lineRule="auto"/>
              <w:jc w:val="center"/>
              <w:rPr>
                <w:rFonts w:ascii="Times New Roman" w:eastAsia="Times New Roman" w:hAnsi="Times New Roman" w:cs="Times New Roman"/>
                <w:color w:val="0070C0"/>
                <w:sz w:val="18"/>
                <w:szCs w:val="18"/>
              </w:rPr>
            </w:pPr>
            <w:r w:rsidRPr="002F12BC">
              <w:rPr>
                <w:rFonts w:ascii="Times New Roman" w:eastAsia="Times New Roman" w:hAnsi="Times New Roman" w:cs="Times New Roman"/>
                <w:color w:val="0070C0"/>
                <w:sz w:val="18"/>
                <w:szCs w:val="18"/>
              </w:rPr>
              <w:t>547.809</w:t>
            </w:r>
          </w:p>
        </w:tc>
        <w:tc>
          <w:tcPr>
            <w:tcW w:w="1699" w:type="dxa"/>
            <w:vAlign w:val="center"/>
          </w:tcPr>
          <w:p w14:paraId="75E7A1B4" w14:textId="0E81A166" w:rsidR="00315A74" w:rsidRPr="002F12BC" w:rsidRDefault="00D66402" w:rsidP="002F12BC">
            <w:pPr>
              <w:spacing w:line="360" w:lineRule="auto"/>
              <w:jc w:val="center"/>
              <w:rPr>
                <w:rFonts w:ascii="Times New Roman" w:eastAsia="Times New Roman" w:hAnsi="Times New Roman" w:cs="Times New Roman"/>
                <w:color w:val="0070C0"/>
                <w:sz w:val="18"/>
                <w:szCs w:val="18"/>
              </w:rPr>
            </w:pPr>
            <w:r w:rsidRPr="002F12BC">
              <w:rPr>
                <w:rFonts w:ascii="Times New Roman" w:eastAsia="Times New Roman" w:hAnsi="Times New Roman" w:cs="Times New Roman"/>
                <w:color w:val="0070C0"/>
                <w:sz w:val="18"/>
                <w:szCs w:val="18"/>
              </w:rPr>
              <w:t>33,7</w:t>
            </w:r>
          </w:p>
        </w:tc>
      </w:tr>
      <w:tr w:rsidR="00315A74" w14:paraId="42BE3E04" w14:textId="77777777" w:rsidTr="00504029">
        <w:tc>
          <w:tcPr>
            <w:tcW w:w="1698" w:type="dxa"/>
            <w:shd w:val="clear" w:color="auto" w:fill="C5E0B3" w:themeFill="accent6" w:themeFillTint="66"/>
            <w:vAlign w:val="center"/>
          </w:tcPr>
          <w:p w14:paraId="18E1136B" w14:textId="7D7495F1" w:rsidR="00315A74" w:rsidRPr="002F12BC" w:rsidRDefault="00315A74" w:rsidP="002F12BC">
            <w:pPr>
              <w:spacing w:line="360" w:lineRule="auto"/>
              <w:jc w:val="center"/>
              <w:rPr>
                <w:rFonts w:ascii="Times New Roman" w:eastAsia="Times New Roman" w:hAnsi="Times New Roman" w:cs="Times New Roman"/>
                <w:color w:val="0070C0"/>
                <w:sz w:val="18"/>
                <w:szCs w:val="18"/>
              </w:rPr>
            </w:pPr>
            <w:r w:rsidRPr="002F12BC">
              <w:rPr>
                <w:rFonts w:ascii="Times New Roman" w:eastAsia="Times New Roman" w:hAnsi="Times New Roman" w:cs="Times New Roman"/>
                <w:color w:val="0070C0"/>
                <w:sz w:val="18"/>
                <w:szCs w:val="18"/>
              </w:rPr>
              <w:t>Total</w:t>
            </w:r>
          </w:p>
        </w:tc>
        <w:tc>
          <w:tcPr>
            <w:tcW w:w="1699" w:type="dxa"/>
            <w:shd w:val="clear" w:color="auto" w:fill="C5E0B3" w:themeFill="accent6" w:themeFillTint="66"/>
            <w:vAlign w:val="center"/>
          </w:tcPr>
          <w:p w14:paraId="0DB2C225" w14:textId="5F557399" w:rsidR="00315A74" w:rsidRPr="002F12BC" w:rsidRDefault="00D66402" w:rsidP="002F12BC">
            <w:pPr>
              <w:spacing w:line="360" w:lineRule="auto"/>
              <w:jc w:val="center"/>
              <w:rPr>
                <w:rFonts w:ascii="Times New Roman" w:eastAsia="Times New Roman" w:hAnsi="Times New Roman" w:cs="Times New Roman"/>
                <w:color w:val="0070C0"/>
                <w:sz w:val="18"/>
                <w:szCs w:val="18"/>
              </w:rPr>
            </w:pPr>
            <w:r w:rsidRPr="002F12BC">
              <w:rPr>
                <w:rFonts w:ascii="Times New Roman" w:eastAsia="Times New Roman" w:hAnsi="Times New Roman" w:cs="Times New Roman"/>
                <w:color w:val="0070C0"/>
                <w:sz w:val="18"/>
                <w:szCs w:val="18"/>
              </w:rPr>
              <w:t>7.193.787,6</w:t>
            </w:r>
          </w:p>
        </w:tc>
        <w:tc>
          <w:tcPr>
            <w:tcW w:w="1699" w:type="dxa"/>
            <w:shd w:val="clear" w:color="auto" w:fill="C5E0B3" w:themeFill="accent6" w:themeFillTint="66"/>
            <w:vAlign w:val="center"/>
          </w:tcPr>
          <w:p w14:paraId="1DCEC9DA" w14:textId="50B0DBC7" w:rsidR="00315A74" w:rsidRPr="002F12BC" w:rsidRDefault="00D66402" w:rsidP="002F12BC">
            <w:pPr>
              <w:spacing w:line="360" w:lineRule="auto"/>
              <w:jc w:val="center"/>
              <w:rPr>
                <w:rFonts w:ascii="Times New Roman" w:eastAsia="Times New Roman" w:hAnsi="Times New Roman" w:cs="Times New Roman"/>
                <w:color w:val="0070C0"/>
                <w:sz w:val="18"/>
                <w:szCs w:val="18"/>
              </w:rPr>
            </w:pPr>
            <w:r w:rsidRPr="002F12BC">
              <w:rPr>
                <w:rFonts w:ascii="Times New Roman" w:eastAsia="Times New Roman" w:hAnsi="Times New Roman" w:cs="Times New Roman"/>
                <w:color w:val="0070C0"/>
                <w:sz w:val="18"/>
                <w:szCs w:val="18"/>
              </w:rPr>
              <w:t>100</w:t>
            </w:r>
          </w:p>
        </w:tc>
        <w:tc>
          <w:tcPr>
            <w:tcW w:w="1699" w:type="dxa"/>
            <w:shd w:val="clear" w:color="auto" w:fill="C5E0B3" w:themeFill="accent6" w:themeFillTint="66"/>
            <w:vAlign w:val="center"/>
          </w:tcPr>
          <w:p w14:paraId="212283D1" w14:textId="6361E6F2" w:rsidR="00315A74" w:rsidRPr="002F12BC" w:rsidRDefault="00D66402" w:rsidP="002F12BC">
            <w:pPr>
              <w:spacing w:line="360" w:lineRule="auto"/>
              <w:jc w:val="center"/>
              <w:rPr>
                <w:rFonts w:ascii="Times New Roman" w:eastAsia="Times New Roman" w:hAnsi="Times New Roman" w:cs="Times New Roman"/>
                <w:color w:val="0070C0"/>
                <w:sz w:val="18"/>
                <w:szCs w:val="18"/>
              </w:rPr>
            </w:pPr>
            <w:r w:rsidRPr="002F12BC">
              <w:rPr>
                <w:rFonts w:ascii="Times New Roman" w:eastAsia="Times New Roman" w:hAnsi="Times New Roman" w:cs="Times New Roman"/>
                <w:color w:val="0070C0"/>
                <w:sz w:val="18"/>
                <w:szCs w:val="18"/>
              </w:rPr>
              <w:t>1.626.087,6</w:t>
            </w:r>
          </w:p>
        </w:tc>
        <w:tc>
          <w:tcPr>
            <w:tcW w:w="1699" w:type="dxa"/>
            <w:shd w:val="clear" w:color="auto" w:fill="C5E0B3" w:themeFill="accent6" w:themeFillTint="66"/>
            <w:vAlign w:val="center"/>
          </w:tcPr>
          <w:p w14:paraId="4427B7AD" w14:textId="45F60006" w:rsidR="00315A74" w:rsidRPr="002F12BC" w:rsidRDefault="00D66402" w:rsidP="002F12BC">
            <w:pPr>
              <w:spacing w:line="360" w:lineRule="auto"/>
              <w:jc w:val="center"/>
              <w:rPr>
                <w:rFonts w:ascii="Times New Roman" w:eastAsia="Times New Roman" w:hAnsi="Times New Roman" w:cs="Times New Roman"/>
                <w:color w:val="0070C0"/>
                <w:sz w:val="18"/>
                <w:szCs w:val="18"/>
              </w:rPr>
            </w:pPr>
            <w:r w:rsidRPr="002F12BC">
              <w:rPr>
                <w:rFonts w:ascii="Times New Roman" w:eastAsia="Times New Roman" w:hAnsi="Times New Roman" w:cs="Times New Roman"/>
                <w:color w:val="0070C0"/>
                <w:sz w:val="18"/>
                <w:szCs w:val="18"/>
              </w:rPr>
              <w:t>100</w:t>
            </w:r>
          </w:p>
        </w:tc>
      </w:tr>
    </w:tbl>
    <w:p w14:paraId="737243BE" w14:textId="77777777" w:rsidR="00315A74" w:rsidRPr="00D66402" w:rsidRDefault="00315A74">
      <w:pPr>
        <w:pBdr>
          <w:top w:val="nil"/>
          <w:left w:val="nil"/>
          <w:bottom w:val="nil"/>
          <w:right w:val="nil"/>
          <w:between w:val="nil"/>
        </w:pBdr>
        <w:tabs>
          <w:tab w:val="left" w:pos="142"/>
        </w:tabs>
        <w:spacing w:after="0" w:line="360" w:lineRule="auto"/>
        <w:jc w:val="both"/>
        <w:rPr>
          <w:rFonts w:ascii="Times New Roman" w:eastAsia="Times New Roman" w:hAnsi="Times New Roman" w:cs="Times New Roman"/>
          <w:b/>
          <w:color w:val="0070C0"/>
          <w:sz w:val="10"/>
          <w:szCs w:val="10"/>
          <w:highlight w:val="white"/>
        </w:rPr>
      </w:pPr>
    </w:p>
    <w:p w14:paraId="0C69CF5C" w14:textId="77777777" w:rsidR="00D66402" w:rsidRDefault="00000000" w:rsidP="00D66402">
      <w:pPr>
        <w:pBdr>
          <w:top w:val="nil"/>
          <w:left w:val="nil"/>
          <w:bottom w:val="nil"/>
          <w:right w:val="nil"/>
          <w:between w:val="nil"/>
        </w:pBdr>
        <w:tabs>
          <w:tab w:val="left" w:pos="142"/>
        </w:tabs>
        <w:spacing w:after="0" w:line="360" w:lineRule="auto"/>
        <w:jc w:val="right"/>
        <w:rPr>
          <w:rFonts w:ascii="Times New Roman" w:eastAsia="Times New Roman" w:hAnsi="Times New Roman" w:cs="Times New Roman"/>
          <w:color w:val="0070C0"/>
        </w:rPr>
      </w:pPr>
      <w:r>
        <w:rPr>
          <w:rFonts w:ascii="Times New Roman" w:eastAsia="Times New Roman" w:hAnsi="Times New Roman" w:cs="Times New Roman"/>
          <w:b/>
          <w:color w:val="0070C0"/>
          <w:highlight w:val="white"/>
        </w:rPr>
        <w:t xml:space="preserve"> </w:t>
      </w:r>
      <w:r w:rsidR="00D66402">
        <w:rPr>
          <w:rFonts w:ascii="Times New Roman" w:eastAsia="Times New Roman" w:hAnsi="Times New Roman" w:cs="Times New Roman"/>
          <w:color w:val="0070C0"/>
        </w:rPr>
        <w:t>Fuente: DNCC/MADES (2022)</w:t>
      </w:r>
      <w:r w:rsidR="00D66402">
        <w:rPr>
          <w:rStyle w:val="Refdenotaalpie"/>
          <w:rFonts w:ascii="Times New Roman" w:eastAsia="Times New Roman" w:hAnsi="Times New Roman" w:cs="Times New Roman"/>
          <w:color w:val="0070C0"/>
        </w:rPr>
        <w:footnoteReference w:id="18"/>
      </w:r>
      <w:r w:rsidR="00D66402">
        <w:rPr>
          <w:rFonts w:ascii="Times New Roman" w:eastAsia="Times New Roman" w:hAnsi="Times New Roman" w:cs="Times New Roman"/>
          <w:color w:val="0070C0"/>
        </w:rPr>
        <w:t>.</w:t>
      </w:r>
    </w:p>
    <w:p w14:paraId="61001C2C" w14:textId="77777777" w:rsidR="00D66402" w:rsidRPr="00D66402" w:rsidRDefault="00D66402" w:rsidP="00D66402">
      <w:pPr>
        <w:pBdr>
          <w:top w:val="nil"/>
          <w:left w:val="nil"/>
          <w:bottom w:val="nil"/>
          <w:right w:val="nil"/>
          <w:between w:val="nil"/>
        </w:pBdr>
        <w:tabs>
          <w:tab w:val="left" w:pos="142"/>
        </w:tabs>
        <w:spacing w:line="360" w:lineRule="auto"/>
        <w:jc w:val="both"/>
        <w:rPr>
          <w:rFonts w:ascii="Barlow" w:eastAsia="Barlow" w:hAnsi="Barlow" w:cs="Barlow"/>
          <w:color w:val="62625F"/>
          <w:sz w:val="4"/>
          <w:szCs w:val="4"/>
        </w:rPr>
      </w:pPr>
    </w:p>
    <w:p w14:paraId="0A2EB0AC" w14:textId="63C782A2" w:rsidR="00230560" w:rsidRDefault="00D66402" w:rsidP="00D66402">
      <w:pPr>
        <w:pBdr>
          <w:top w:val="nil"/>
          <w:left w:val="nil"/>
          <w:bottom w:val="nil"/>
          <w:right w:val="nil"/>
          <w:between w:val="nil"/>
        </w:pBdr>
        <w:tabs>
          <w:tab w:val="left" w:pos="142"/>
        </w:tabs>
        <w:spacing w:line="360" w:lineRule="auto"/>
        <w:jc w:val="both"/>
        <w:rPr>
          <w:rFonts w:ascii="Times New Roman" w:eastAsia="Times New Roman" w:hAnsi="Times New Roman" w:cs="Times New Roman"/>
          <w:color w:val="0070C0"/>
        </w:rPr>
      </w:pPr>
      <w:r w:rsidRPr="00D66402">
        <w:rPr>
          <w:rFonts w:ascii="Times New Roman" w:eastAsia="Times New Roman" w:hAnsi="Times New Roman" w:cs="Times New Roman"/>
          <w:b/>
          <w:color w:val="0070C0"/>
        </w:rPr>
        <w:t>3.5.</w:t>
      </w:r>
      <w:r w:rsidR="00AC5A88">
        <w:rPr>
          <w:rFonts w:ascii="Times New Roman" w:eastAsia="Times New Roman" w:hAnsi="Times New Roman" w:cs="Times New Roman"/>
          <w:b/>
          <w:color w:val="0070C0"/>
        </w:rPr>
        <w:t xml:space="preserve"> </w:t>
      </w:r>
      <w:r w:rsidR="00AC5A88" w:rsidRPr="00AC5A88">
        <w:rPr>
          <w:rFonts w:ascii="Times New Roman" w:eastAsia="Times New Roman" w:hAnsi="Times New Roman" w:cs="Times New Roman"/>
          <w:b/>
          <w:color w:val="0070C0"/>
        </w:rPr>
        <w:t>S</w:t>
      </w:r>
      <w:r>
        <w:rPr>
          <w:rFonts w:ascii="Times New Roman" w:eastAsia="Times New Roman" w:hAnsi="Times New Roman" w:cs="Times New Roman"/>
          <w:b/>
          <w:color w:val="0070C0"/>
        </w:rPr>
        <w:t>istemas</w:t>
      </w:r>
      <w:r w:rsidR="00AC5A88">
        <w:rPr>
          <w:rFonts w:ascii="Times New Roman" w:eastAsia="Times New Roman" w:hAnsi="Times New Roman" w:cs="Times New Roman"/>
          <w:b/>
          <w:color w:val="0070C0"/>
        </w:rPr>
        <w:t xml:space="preserve"> </w:t>
      </w:r>
      <w:r>
        <w:rPr>
          <w:rFonts w:ascii="Times New Roman" w:eastAsia="Times New Roman" w:hAnsi="Times New Roman" w:cs="Times New Roman"/>
          <w:b/>
          <w:color w:val="0070C0"/>
        </w:rPr>
        <w:t xml:space="preserve">ganaderos </w:t>
      </w:r>
      <w:r w:rsidR="00AC5A88">
        <w:rPr>
          <w:rFonts w:ascii="Times New Roman" w:eastAsia="Times New Roman" w:hAnsi="Times New Roman" w:cs="Times New Roman"/>
          <w:b/>
          <w:color w:val="0070C0"/>
        </w:rPr>
        <w:t xml:space="preserve">adaptados </w:t>
      </w:r>
      <w:r>
        <w:rPr>
          <w:rFonts w:ascii="Times New Roman" w:eastAsia="Times New Roman" w:hAnsi="Times New Roman" w:cs="Times New Roman"/>
          <w:b/>
          <w:color w:val="0070C0"/>
        </w:rPr>
        <w:t xml:space="preserve">y resilientes ante el cambio climático. </w:t>
      </w:r>
      <w:r w:rsidR="009268E0">
        <w:rPr>
          <w:rFonts w:ascii="Times New Roman" w:eastAsia="Times New Roman" w:hAnsi="Times New Roman" w:cs="Times New Roman"/>
          <w:bCs/>
          <w:color w:val="0070C0"/>
        </w:rPr>
        <w:t>E</w:t>
      </w:r>
      <w:r w:rsidR="009F38FE" w:rsidRPr="009F38FE">
        <w:rPr>
          <w:rFonts w:ascii="Times New Roman" w:eastAsia="Times New Roman" w:hAnsi="Times New Roman" w:cs="Times New Roman"/>
          <w:bCs/>
          <w:color w:val="0070C0"/>
        </w:rPr>
        <w:t xml:space="preserve">l </w:t>
      </w:r>
      <w:r w:rsidR="009F38FE" w:rsidRPr="009F38FE">
        <w:rPr>
          <w:rFonts w:ascii="Times New Roman" w:eastAsia="Times New Roman" w:hAnsi="Times New Roman" w:cs="Times New Roman"/>
          <w:b/>
          <w:color w:val="0070C0"/>
        </w:rPr>
        <w:t xml:space="preserve">estrés </w:t>
      </w:r>
      <w:r w:rsidR="009F38FE">
        <w:rPr>
          <w:rFonts w:ascii="Times New Roman" w:eastAsia="Times New Roman" w:hAnsi="Times New Roman" w:cs="Times New Roman"/>
          <w:b/>
          <w:color w:val="0070C0"/>
        </w:rPr>
        <w:t xml:space="preserve">térmico o </w:t>
      </w:r>
      <w:r w:rsidR="009F38FE" w:rsidRPr="009F38FE">
        <w:rPr>
          <w:rFonts w:ascii="Times New Roman" w:eastAsia="Times New Roman" w:hAnsi="Times New Roman" w:cs="Times New Roman"/>
          <w:b/>
          <w:color w:val="0070C0"/>
        </w:rPr>
        <w:t>calórico</w:t>
      </w:r>
      <w:r w:rsidR="009F38FE" w:rsidRPr="009F38FE">
        <w:rPr>
          <w:rFonts w:ascii="Times New Roman" w:eastAsia="Times New Roman" w:hAnsi="Times New Roman" w:cs="Times New Roman"/>
          <w:bCs/>
          <w:color w:val="0070C0"/>
        </w:rPr>
        <w:t xml:space="preserve"> constituye uno de </w:t>
      </w:r>
      <w:r w:rsidR="002D5EF8" w:rsidRPr="009F38FE">
        <w:rPr>
          <w:rFonts w:ascii="Times New Roman" w:eastAsia="Times New Roman" w:hAnsi="Times New Roman" w:cs="Times New Roman"/>
          <w:bCs/>
          <w:color w:val="0070C0"/>
        </w:rPr>
        <w:t>pr</w:t>
      </w:r>
      <w:r w:rsidR="002D5EF8">
        <w:rPr>
          <w:rFonts w:ascii="Times New Roman" w:eastAsia="Times New Roman" w:hAnsi="Times New Roman" w:cs="Times New Roman"/>
          <w:color w:val="0070C0"/>
        </w:rPr>
        <w:t xml:space="preserve">incipales </w:t>
      </w:r>
      <w:r>
        <w:rPr>
          <w:rFonts w:ascii="Times New Roman" w:eastAsia="Times New Roman" w:hAnsi="Times New Roman" w:cs="Times New Roman"/>
          <w:color w:val="0070C0"/>
        </w:rPr>
        <w:t xml:space="preserve">impactos </w:t>
      </w:r>
      <w:r w:rsidR="00934A2E">
        <w:rPr>
          <w:rFonts w:ascii="Times New Roman" w:eastAsia="Times New Roman" w:hAnsi="Times New Roman" w:cs="Times New Roman"/>
          <w:color w:val="0070C0"/>
        </w:rPr>
        <w:t xml:space="preserve">esperados </w:t>
      </w:r>
      <w:r w:rsidR="009268E0">
        <w:rPr>
          <w:rFonts w:ascii="Times New Roman" w:eastAsia="Times New Roman" w:hAnsi="Times New Roman" w:cs="Times New Roman"/>
          <w:color w:val="0070C0"/>
        </w:rPr>
        <w:t xml:space="preserve">a consecuencia del cambio climático </w:t>
      </w:r>
      <w:r>
        <w:rPr>
          <w:rFonts w:ascii="Times New Roman" w:eastAsia="Times New Roman" w:hAnsi="Times New Roman" w:cs="Times New Roman"/>
          <w:color w:val="0070C0"/>
        </w:rPr>
        <w:t>en el ganado bovino (figura 3)</w:t>
      </w:r>
      <w:r w:rsidR="009F38FE">
        <w:rPr>
          <w:rFonts w:ascii="Times New Roman" w:eastAsia="Times New Roman" w:hAnsi="Times New Roman" w:cs="Times New Roman"/>
          <w:color w:val="0070C0"/>
        </w:rPr>
        <w:t>. Por tanto, frente a éste y otros impactos</w:t>
      </w:r>
      <w:r>
        <w:rPr>
          <w:rFonts w:ascii="Times New Roman" w:eastAsia="Times New Roman" w:hAnsi="Times New Roman" w:cs="Times New Roman"/>
          <w:b/>
          <w:color w:val="0070C0"/>
        </w:rPr>
        <w:t xml:space="preserve"> </w:t>
      </w:r>
      <w:r w:rsidR="009F38FE" w:rsidRPr="009F38FE">
        <w:rPr>
          <w:rFonts w:ascii="Times New Roman" w:eastAsia="Times New Roman" w:hAnsi="Times New Roman" w:cs="Times New Roman"/>
          <w:bCs/>
          <w:color w:val="0070C0"/>
        </w:rPr>
        <w:t>climáticos</w:t>
      </w:r>
      <w:r w:rsidR="009F38FE">
        <w:rPr>
          <w:rFonts w:ascii="Times New Roman" w:eastAsia="Times New Roman" w:hAnsi="Times New Roman" w:cs="Times New Roman"/>
          <w:bCs/>
          <w:color w:val="0070C0"/>
        </w:rPr>
        <w:t xml:space="preserve"> esperados</w:t>
      </w:r>
      <w:r w:rsidR="009F38FE" w:rsidRPr="009F38FE">
        <w:rPr>
          <w:rFonts w:ascii="Times New Roman" w:eastAsia="Times New Roman" w:hAnsi="Times New Roman" w:cs="Times New Roman"/>
          <w:bCs/>
          <w:color w:val="0070C0"/>
        </w:rPr>
        <w:t xml:space="preserve">, </w:t>
      </w:r>
      <w:r w:rsidRPr="009F38FE">
        <w:rPr>
          <w:rFonts w:ascii="Times New Roman" w:eastAsia="Times New Roman" w:hAnsi="Times New Roman" w:cs="Times New Roman"/>
          <w:bCs/>
          <w:color w:val="0070C0"/>
        </w:rPr>
        <w:t>la</w:t>
      </w:r>
      <w:r>
        <w:rPr>
          <w:rFonts w:ascii="Times New Roman" w:eastAsia="Times New Roman" w:hAnsi="Times New Roman" w:cs="Times New Roman"/>
          <w:color w:val="0070C0"/>
        </w:rPr>
        <w:t xml:space="preserve"> </w:t>
      </w:r>
      <w:r w:rsidRPr="00934A2E">
        <w:rPr>
          <w:rFonts w:ascii="Times New Roman" w:eastAsia="Times New Roman" w:hAnsi="Times New Roman" w:cs="Times New Roman"/>
          <w:b/>
          <w:bCs/>
          <w:color w:val="0070C0"/>
        </w:rPr>
        <w:t>adaptación</w:t>
      </w:r>
      <w:r>
        <w:rPr>
          <w:rFonts w:ascii="Times New Roman" w:eastAsia="Times New Roman" w:hAnsi="Times New Roman" w:cs="Times New Roman"/>
          <w:color w:val="0070C0"/>
        </w:rPr>
        <w:t xml:space="preserve"> es considerada como una condición </w:t>
      </w:r>
      <w:r w:rsidRPr="00934A2E">
        <w:rPr>
          <w:rFonts w:ascii="Times New Roman" w:eastAsia="Times New Roman" w:hAnsi="Times New Roman" w:cs="Times New Roman"/>
          <w:b/>
          <w:bCs/>
          <w:i/>
          <w:color w:val="0070C0"/>
        </w:rPr>
        <w:t xml:space="preserve">sine qua </w:t>
      </w:r>
      <w:r w:rsidR="007C31CB" w:rsidRPr="00934A2E">
        <w:rPr>
          <w:rFonts w:ascii="Times New Roman" w:eastAsia="Times New Roman" w:hAnsi="Times New Roman" w:cs="Times New Roman"/>
          <w:b/>
          <w:bCs/>
          <w:i/>
          <w:color w:val="0070C0"/>
        </w:rPr>
        <w:t>non</w:t>
      </w:r>
      <w:r>
        <w:rPr>
          <w:rFonts w:ascii="Times New Roman" w:eastAsia="Times New Roman" w:hAnsi="Times New Roman" w:cs="Times New Roman"/>
          <w:color w:val="0070C0"/>
        </w:rPr>
        <w:t xml:space="preserve"> para la </w:t>
      </w:r>
      <w:r w:rsidRPr="00934A2E">
        <w:rPr>
          <w:rFonts w:ascii="Times New Roman" w:eastAsia="Times New Roman" w:hAnsi="Times New Roman" w:cs="Times New Roman"/>
          <w:b/>
          <w:bCs/>
          <w:color w:val="0070C0"/>
        </w:rPr>
        <w:t>producción bovina</w:t>
      </w:r>
      <w:r>
        <w:rPr>
          <w:rFonts w:ascii="Times New Roman" w:eastAsia="Times New Roman" w:hAnsi="Times New Roman" w:cs="Times New Roman"/>
          <w:color w:val="0070C0"/>
        </w:rPr>
        <w:t xml:space="preserve">, </w:t>
      </w:r>
      <w:r w:rsidR="009F38FE">
        <w:rPr>
          <w:rFonts w:ascii="Times New Roman" w:eastAsia="Times New Roman" w:hAnsi="Times New Roman" w:cs="Times New Roman"/>
          <w:color w:val="0070C0"/>
        </w:rPr>
        <w:t xml:space="preserve">por las </w:t>
      </w:r>
      <w:r>
        <w:rPr>
          <w:rFonts w:ascii="Times New Roman" w:eastAsia="Times New Roman" w:hAnsi="Times New Roman" w:cs="Times New Roman"/>
          <w:color w:val="0070C0"/>
        </w:rPr>
        <w:t>cuantiosas pérdidas productivas y económicas</w:t>
      </w:r>
      <w:r w:rsidR="009F38FE">
        <w:rPr>
          <w:rFonts w:ascii="Times New Roman" w:eastAsia="Times New Roman" w:hAnsi="Times New Roman" w:cs="Times New Roman"/>
          <w:color w:val="0070C0"/>
        </w:rPr>
        <w:t xml:space="preserve"> que provocan</w:t>
      </w:r>
      <w:r>
        <w:rPr>
          <w:rFonts w:ascii="Times New Roman" w:eastAsia="Times New Roman" w:hAnsi="Times New Roman" w:cs="Times New Roman"/>
          <w:color w:val="0070C0"/>
        </w:rPr>
        <w:t xml:space="preserve">, asociadas a la reducción de la respuesta inmunitaria, </w:t>
      </w:r>
      <w:r w:rsidR="00934A2E">
        <w:rPr>
          <w:rFonts w:ascii="Times New Roman" w:eastAsia="Times New Roman" w:hAnsi="Times New Roman" w:cs="Times New Roman"/>
          <w:color w:val="0070C0"/>
        </w:rPr>
        <w:t>d</w:t>
      </w:r>
      <w:r>
        <w:rPr>
          <w:rFonts w:ascii="Times New Roman" w:eastAsia="Times New Roman" w:hAnsi="Times New Roman" w:cs="Times New Roman"/>
          <w:color w:val="0070C0"/>
        </w:rPr>
        <w:t>el consumo</w:t>
      </w:r>
      <w:r w:rsidR="009268E0">
        <w:rPr>
          <w:rFonts w:ascii="Times New Roman" w:eastAsia="Times New Roman" w:hAnsi="Times New Roman" w:cs="Times New Roman"/>
          <w:color w:val="0070C0"/>
        </w:rPr>
        <w:t xml:space="preserve"> de alimento y la producción</w:t>
      </w:r>
      <w:r>
        <w:rPr>
          <w:rFonts w:ascii="Times New Roman" w:eastAsia="Times New Roman" w:hAnsi="Times New Roman" w:cs="Times New Roman"/>
          <w:color w:val="0070C0"/>
        </w:rPr>
        <w:t xml:space="preserve"> de</w:t>
      </w:r>
      <w:r w:rsidR="009268E0">
        <w:rPr>
          <w:rFonts w:ascii="Times New Roman" w:eastAsia="Times New Roman" w:hAnsi="Times New Roman" w:cs="Times New Roman"/>
          <w:color w:val="0070C0"/>
        </w:rPr>
        <w:t xml:space="preserve"> leche</w:t>
      </w:r>
      <w:r>
        <w:rPr>
          <w:rFonts w:ascii="Times New Roman" w:eastAsia="Times New Roman" w:hAnsi="Times New Roman" w:cs="Times New Roman"/>
          <w:color w:val="0070C0"/>
        </w:rPr>
        <w:t>, la ganancia diaria de peso y el índice de preñez.</w:t>
      </w:r>
    </w:p>
    <w:p w14:paraId="3C3C775F" w14:textId="77777777" w:rsidR="00230560" w:rsidRDefault="00000000">
      <w:pPr>
        <w:spacing w:line="360" w:lineRule="auto"/>
        <w:jc w:val="center"/>
        <w:rPr>
          <w:color w:val="0070C0"/>
        </w:rPr>
      </w:pPr>
      <w:r>
        <w:rPr>
          <w:noProof/>
        </w:rPr>
        <w:drawing>
          <wp:inline distT="0" distB="0" distL="0" distR="0" wp14:anchorId="7C46EFA2" wp14:editId="48640B4B">
            <wp:extent cx="2543185" cy="3248943"/>
            <wp:effectExtent l="9525" t="9525" r="9525" b="9525"/>
            <wp:docPr id="213536106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l="3424"/>
                    <a:stretch>
                      <a:fillRect/>
                    </a:stretch>
                  </pic:blipFill>
                  <pic:spPr>
                    <a:xfrm>
                      <a:off x="0" y="0"/>
                      <a:ext cx="2543185" cy="3248943"/>
                    </a:xfrm>
                    <a:prstGeom prst="rect">
                      <a:avLst/>
                    </a:prstGeom>
                    <a:ln w="9525">
                      <a:solidFill>
                        <a:srgbClr val="4472C4"/>
                      </a:solidFill>
                      <a:prstDash val="solid"/>
                    </a:ln>
                  </pic:spPr>
                </pic:pic>
              </a:graphicData>
            </a:graphic>
          </wp:inline>
        </w:drawing>
      </w:r>
      <w:r>
        <w:rPr>
          <w:noProof/>
        </w:rPr>
        <w:drawing>
          <wp:inline distT="0" distB="0" distL="0" distR="0" wp14:anchorId="41121663" wp14:editId="32E23FF6">
            <wp:extent cx="2520950" cy="3230880"/>
            <wp:effectExtent l="19050" t="19050" r="12700" b="26670"/>
            <wp:docPr id="213536106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2524380" cy="3235276"/>
                    </a:xfrm>
                    <a:prstGeom prst="rect">
                      <a:avLst/>
                    </a:prstGeom>
                    <a:ln>
                      <a:solidFill>
                        <a:schemeClr val="accent1"/>
                      </a:solidFill>
                    </a:ln>
                  </pic:spPr>
                </pic:pic>
              </a:graphicData>
            </a:graphic>
          </wp:inline>
        </w:drawing>
      </w:r>
    </w:p>
    <w:p w14:paraId="76BC5CE3" w14:textId="76E71EFD" w:rsidR="00230560" w:rsidRDefault="00000000" w:rsidP="002270AE">
      <w:pPr>
        <w:spacing w:line="360" w:lineRule="auto"/>
        <w:jc w:val="both"/>
        <w:rPr>
          <w:rFonts w:ascii="Times New Roman" w:eastAsia="Times New Roman" w:hAnsi="Times New Roman" w:cs="Times New Roman"/>
          <w:color w:val="0070C0"/>
        </w:rPr>
      </w:pPr>
      <w:bookmarkStart w:id="11" w:name="_Hlk139212007"/>
      <w:bookmarkStart w:id="12" w:name="_Hlk139187131"/>
      <w:r>
        <w:rPr>
          <w:rFonts w:ascii="Times New Roman" w:eastAsia="Times New Roman" w:hAnsi="Times New Roman" w:cs="Times New Roman"/>
          <w:b/>
          <w:color w:val="0070C0"/>
        </w:rPr>
        <w:t xml:space="preserve">Figura </w:t>
      </w:r>
      <w:r w:rsidR="00D66402">
        <w:rPr>
          <w:rFonts w:ascii="Times New Roman" w:eastAsia="Times New Roman" w:hAnsi="Times New Roman" w:cs="Times New Roman"/>
          <w:b/>
          <w:color w:val="0070C0"/>
        </w:rPr>
        <w:t>3</w:t>
      </w:r>
      <w:r>
        <w:rPr>
          <w:rFonts w:ascii="Times New Roman" w:eastAsia="Times New Roman" w:hAnsi="Times New Roman" w:cs="Times New Roman"/>
          <w:b/>
          <w:color w:val="0070C0"/>
        </w:rPr>
        <w:t xml:space="preserve">. </w:t>
      </w:r>
      <w:bookmarkEnd w:id="11"/>
      <w:r>
        <w:rPr>
          <w:rFonts w:ascii="Times New Roman" w:eastAsia="Times New Roman" w:hAnsi="Times New Roman" w:cs="Times New Roman"/>
          <w:color w:val="0070C0"/>
        </w:rPr>
        <w:t xml:space="preserve">Frecuencia observada de episodios de estrés calórico </w:t>
      </w:r>
      <w:bookmarkEnd w:id="12"/>
      <w:r w:rsidR="009268E0">
        <w:rPr>
          <w:rFonts w:ascii="Times New Roman" w:eastAsia="Times New Roman" w:hAnsi="Times New Roman" w:cs="Times New Roman"/>
          <w:color w:val="0070C0"/>
        </w:rPr>
        <w:t>severo</w:t>
      </w:r>
      <w:r>
        <w:rPr>
          <w:rFonts w:ascii="Times New Roman" w:eastAsia="Times New Roman" w:hAnsi="Times New Roman" w:cs="Times New Roman"/>
          <w:color w:val="0070C0"/>
        </w:rPr>
        <w:t xml:space="preserve"> (izquierda) y </w:t>
      </w:r>
      <w:r w:rsidR="009268E0">
        <w:rPr>
          <w:rFonts w:ascii="Times New Roman" w:eastAsia="Times New Roman" w:hAnsi="Times New Roman" w:cs="Times New Roman"/>
          <w:color w:val="0070C0"/>
        </w:rPr>
        <w:t xml:space="preserve">leve </w:t>
      </w:r>
      <w:r>
        <w:rPr>
          <w:rFonts w:ascii="Times New Roman" w:eastAsia="Times New Roman" w:hAnsi="Times New Roman" w:cs="Times New Roman"/>
          <w:color w:val="0070C0"/>
        </w:rPr>
        <w:t>(derecha) (ITH&gt;72) en el ganado bovino</w:t>
      </w:r>
      <w:r w:rsidR="00FD0F81">
        <w:rPr>
          <w:rFonts w:ascii="Times New Roman" w:eastAsia="Times New Roman" w:hAnsi="Times New Roman" w:cs="Times New Roman"/>
          <w:color w:val="0070C0"/>
        </w:rPr>
        <w:t xml:space="preserve"> del Paraguay entre </w:t>
      </w:r>
      <w:r w:rsidR="006D6F14">
        <w:rPr>
          <w:rFonts w:ascii="Times New Roman" w:eastAsia="Times New Roman" w:hAnsi="Times New Roman" w:cs="Times New Roman"/>
          <w:color w:val="0070C0"/>
        </w:rPr>
        <w:t>1986 a 2016</w:t>
      </w:r>
      <w:r>
        <w:rPr>
          <w:rFonts w:ascii="Times New Roman" w:eastAsia="Times New Roman" w:hAnsi="Times New Roman" w:cs="Times New Roman"/>
          <w:color w:val="0070C0"/>
        </w:rPr>
        <w:t>. Fuente: Cáceres para IICA y ACDI-VOCA</w:t>
      </w:r>
      <w:r w:rsidR="009268E0">
        <w:rPr>
          <w:rFonts w:ascii="Times New Roman" w:eastAsia="Times New Roman" w:hAnsi="Times New Roman" w:cs="Times New Roman"/>
          <w:color w:val="0070C0"/>
        </w:rPr>
        <w:t>-</w:t>
      </w:r>
      <w:r>
        <w:rPr>
          <w:rFonts w:ascii="Times New Roman" w:eastAsia="Times New Roman" w:hAnsi="Times New Roman" w:cs="Times New Roman"/>
          <w:color w:val="0070C0"/>
        </w:rPr>
        <w:t>USAID (2017)</w:t>
      </w:r>
      <w:r>
        <w:rPr>
          <w:rFonts w:ascii="Times New Roman" w:eastAsia="Times New Roman" w:hAnsi="Times New Roman" w:cs="Times New Roman"/>
          <w:color w:val="0070C0"/>
          <w:vertAlign w:val="superscript"/>
        </w:rPr>
        <w:footnoteReference w:id="19"/>
      </w:r>
      <w:r>
        <w:rPr>
          <w:rFonts w:ascii="Times New Roman" w:eastAsia="Times New Roman" w:hAnsi="Times New Roman" w:cs="Times New Roman"/>
          <w:color w:val="0070C0"/>
        </w:rPr>
        <w:t>.</w:t>
      </w:r>
    </w:p>
    <w:p w14:paraId="33446774" w14:textId="66DA4A9F" w:rsidR="00230560" w:rsidRDefault="002D5EF8">
      <w:pPr>
        <w:spacing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lastRenderedPageBreak/>
        <w:t>Precisamente, respecto al fenómeno del estrés calórico</w:t>
      </w:r>
      <w:r w:rsidR="009F38FE">
        <w:rPr>
          <w:rFonts w:ascii="Times New Roman" w:eastAsia="Times New Roman" w:hAnsi="Times New Roman" w:cs="Times New Roman"/>
          <w:color w:val="0070C0"/>
        </w:rPr>
        <w:t xml:space="preserve">, </w:t>
      </w:r>
      <w:r>
        <w:rPr>
          <w:rFonts w:ascii="Times New Roman" w:eastAsia="Times New Roman" w:hAnsi="Times New Roman" w:cs="Times New Roman"/>
          <w:color w:val="0070C0"/>
        </w:rPr>
        <w:t>que puede ser exacerbado por el cambio climático, estudios realizados a nivel nacional señalan que:</w:t>
      </w:r>
    </w:p>
    <w:p w14:paraId="624191B3" w14:textId="614AF35B" w:rsidR="00230560" w:rsidRDefault="00000000">
      <w:pPr>
        <w:spacing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t xml:space="preserve">-En programas de reproducción animal efectuados en el Departamento de Concepción, sin control térmico el índice de preñez es 10% inferior en el genotipo Holando en comparación a sus cruzas con distintos grados de sangre de las razas Jersey, Pardo Suizo y Normando (71,43 vs. 81,25 %, respectivamente). Así también que, bajo régimen de control de la temperatura </w:t>
      </w:r>
      <w:r w:rsidR="009F38FE">
        <w:rPr>
          <w:rFonts w:ascii="Times New Roman" w:eastAsia="Times New Roman" w:hAnsi="Times New Roman" w:cs="Times New Roman"/>
          <w:color w:val="0070C0"/>
        </w:rPr>
        <w:t xml:space="preserve">y humedad </w:t>
      </w:r>
      <w:r>
        <w:rPr>
          <w:rFonts w:ascii="Times New Roman" w:eastAsia="Times New Roman" w:hAnsi="Times New Roman" w:cs="Times New Roman"/>
          <w:color w:val="0070C0"/>
        </w:rPr>
        <w:t>ambiental con ventiladores y aspersores, este índice se eleva en 15% para el genotipo Holando y en 12% para las cruzas (86,67 vs. 93,33%, respectivamente) (Larroza, 2021)</w:t>
      </w:r>
      <w:r>
        <w:rPr>
          <w:rFonts w:ascii="Times New Roman" w:eastAsia="Times New Roman" w:hAnsi="Times New Roman" w:cs="Times New Roman"/>
          <w:color w:val="0070C0"/>
          <w:vertAlign w:val="superscript"/>
        </w:rPr>
        <w:footnoteReference w:id="20"/>
      </w:r>
      <w:r>
        <w:rPr>
          <w:rFonts w:ascii="Times New Roman" w:eastAsia="Times New Roman" w:hAnsi="Times New Roman" w:cs="Times New Roman"/>
          <w:color w:val="0070C0"/>
        </w:rPr>
        <w:t>. Por tanto, debe considerarse tanto la influencia del genotipo y/o las cruzas en la tolerancia térmica, así como también la necesidad de adoptar mecanismos de termoconfort qu</w:t>
      </w:r>
      <w:r w:rsidR="00934A2E">
        <w:rPr>
          <w:rFonts w:ascii="Times New Roman" w:eastAsia="Times New Roman" w:hAnsi="Times New Roman" w:cs="Times New Roman"/>
          <w:color w:val="0070C0"/>
        </w:rPr>
        <w:t xml:space="preserve">e </w:t>
      </w:r>
      <w:r>
        <w:rPr>
          <w:rFonts w:ascii="Times New Roman" w:eastAsia="Times New Roman" w:hAnsi="Times New Roman" w:cs="Times New Roman"/>
          <w:color w:val="0070C0"/>
        </w:rPr>
        <w:t xml:space="preserve">permitan desarrollar </w:t>
      </w:r>
      <w:r w:rsidR="00934A2E">
        <w:rPr>
          <w:rFonts w:ascii="Times New Roman" w:eastAsia="Times New Roman" w:hAnsi="Times New Roman" w:cs="Times New Roman"/>
          <w:color w:val="0070C0"/>
        </w:rPr>
        <w:t xml:space="preserve">el </w:t>
      </w:r>
      <w:r>
        <w:rPr>
          <w:rFonts w:ascii="Times New Roman" w:eastAsia="Times New Roman" w:hAnsi="Times New Roman" w:cs="Times New Roman"/>
          <w:color w:val="0070C0"/>
        </w:rPr>
        <w:t>potencial productivo</w:t>
      </w:r>
      <w:r w:rsidR="00934A2E">
        <w:rPr>
          <w:rFonts w:ascii="Times New Roman" w:eastAsia="Times New Roman" w:hAnsi="Times New Roman" w:cs="Times New Roman"/>
          <w:color w:val="0070C0"/>
        </w:rPr>
        <w:t xml:space="preserve"> de los semovientes.</w:t>
      </w:r>
    </w:p>
    <w:p w14:paraId="087F6196" w14:textId="15B7A878" w:rsidR="00230560" w:rsidRDefault="00000000">
      <w:pPr>
        <w:spacing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t>-Prospectivas del efecto del cambio climático en el ganado lechero (en cuanto al volumen producido</w:t>
      </w:r>
      <w:r w:rsidR="00934A2E">
        <w:rPr>
          <w:rFonts w:ascii="Times New Roman" w:eastAsia="Times New Roman" w:hAnsi="Times New Roman" w:cs="Times New Roman"/>
          <w:color w:val="0070C0"/>
        </w:rPr>
        <w:t xml:space="preserve"> en lt.día</w:t>
      </w:r>
      <w:r w:rsidR="00934A2E" w:rsidRPr="00934A2E">
        <w:rPr>
          <w:rFonts w:ascii="Times New Roman" w:eastAsia="Times New Roman" w:hAnsi="Times New Roman" w:cs="Times New Roman"/>
          <w:color w:val="0070C0"/>
          <w:vertAlign w:val="superscript"/>
        </w:rPr>
        <w:t>-1</w:t>
      </w:r>
      <w:r>
        <w:rPr>
          <w:rFonts w:ascii="Times New Roman" w:eastAsia="Times New Roman" w:hAnsi="Times New Roman" w:cs="Times New Roman"/>
          <w:color w:val="0070C0"/>
        </w:rPr>
        <w:t>) y el ganado de carne (en cuanto a la ganancia de peso. ha</w:t>
      </w:r>
      <w:r>
        <w:rPr>
          <w:rFonts w:ascii="Times New Roman" w:eastAsia="Times New Roman" w:hAnsi="Times New Roman" w:cs="Times New Roman"/>
          <w:color w:val="0070C0"/>
          <w:vertAlign w:val="superscript"/>
        </w:rPr>
        <w:t>-1</w:t>
      </w:r>
      <w:r>
        <w:rPr>
          <w:rFonts w:ascii="Times New Roman" w:eastAsia="Times New Roman" w:hAnsi="Times New Roman" w:cs="Times New Roman"/>
          <w:color w:val="0070C0"/>
        </w:rPr>
        <w:t xml:space="preserve">), vaticinan mayor repercusión </w:t>
      </w:r>
      <w:r w:rsidR="003D3A0A">
        <w:rPr>
          <w:rFonts w:ascii="Times New Roman" w:eastAsia="Times New Roman" w:hAnsi="Times New Roman" w:cs="Times New Roman"/>
          <w:color w:val="0070C0"/>
        </w:rPr>
        <w:t>futura</w:t>
      </w:r>
      <w:r>
        <w:rPr>
          <w:rFonts w:ascii="Times New Roman" w:eastAsia="Times New Roman" w:hAnsi="Times New Roman" w:cs="Times New Roman"/>
          <w:color w:val="0070C0"/>
        </w:rPr>
        <w:t xml:space="preserve"> en este último tipo de ganado, </w:t>
      </w:r>
      <w:r w:rsidR="00934A2E">
        <w:rPr>
          <w:rFonts w:ascii="Times New Roman" w:eastAsia="Times New Roman" w:hAnsi="Times New Roman" w:cs="Times New Roman"/>
          <w:color w:val="0070C0"/>
        </w:rPr>
        <w:t xml:space="preserve">a pesar de su menor susceptibilidad a los índices de temperatura y humedad (ITH&gt;72), </w:t>
      </w:r>
      <w:r>
        <w:rPr>
          <w:rFonts w:ascii="Times New Roman" w:eastAsia="Times New Roman" w:hAnsi="Times New Roman" w:cs="Times New Roman"/>
          <w:color w:val="0070C0"/>
        </w:rPr>
        <w:t>debido a la predominancia de los sistemas extensivos de explotación en comparación a la de los estabulados para la producción lechera (CEPAL, 2014)</w:t>
      </w:r>
      <w:r>
        <w:rPr>
          <w:rFonts w:ascii="Times New Roman" w:eastAsia="Times New Roman" w:hAnsi="Times New Roman" w:cs="Times New Roman"/>
          <w:color w:val="0070C0"/>
          <w:vertAlign w:val="superscript"/>
        </w:rPr>
        <w:footnoteReference w:id="21"/>
      </w:r>
      <w:r>
        <w:rPr>
          <w:rFonts w:ascii="Times New Roman" w:eastAsia="Times New Roman" w:hAnsi="Times New Roman" w:cs="Times New Roman"/>
          <w:color w:val="0070C0"/>
        </w:rPr>
        <w:t>.</w:t>
      </w:r>
    </w:p>
    <w:p w14:paraId="341B3B1B" w14:textId="6354F90C" w:rsidR="002D5EF8" w:rsidRDefault="00000000">
      <w:pPr>
        <w:spacing w:line="360" w:lineRule="auto"/>
        <w:jc w:val="both"/>
        <w:rPr>
          <w:rFonts w:ascii="Times New Roman" w:eastAsia="Times New Roman" w:hAnsi="Times New Roman" w:cs="Times New Roman"/>
          <w:color w:val="0070C0"/>
          <w:lang w:val="es-ES"/>
        </w:rPr>
      </w:pPr>
      <w:r>
        <w:rPr>
          <w:rFonts w:ascii="Times New Roman" w:eastAsia="Times New Roman" w:hAnsi="Times New Roman" w:cs="Times New Roman"/>
          <w:color w:val="0070C0"/>
        </w:rPr>
        <w:t xml:space="preserve">Finalmente, es oportuno mencionar que al igual que el incremento de las olas de calor y el estrés </w:t>
      </w:r>
      <w:r w:rsidR="00726B81">
        <w:rPr>
          <w:rFonts w:ascii="Times New Roman" w:eastAsia="Times New Roman" w:hAnsi="Times New Roman" w:cs="Times New Roman"/>
          <w:color w:val="0070C0"/>
        </w:rPr>
        <w:t>calórico</w:t>
      </w:r>
      <w:r>
        <w:rPr>
          <w:rFonts w:ascii="Times New Roman" w:eastAsia="Times New Roman" w:hAnsi="Times New Roman" w:cs="Times New Roman"/>
          <w:color w:val="0070C0"/>
        </w:rPr>
        <w:t xml:space="preserve"> en el ganado bovino, son muchos otros los desafíos que los escenarios climáticos plantean a la producción bovina “sostenible”.</w:t>
      </w:r>
      <w:r>
        <w:rPr>
          <w:color w:val="0070C0"/>
        </w:rPr>
        <w:t xml:space="preserve"> </w:t>
      </w:r>
      <w:r>
        <w:rPr>
          <w:rFonts w:ascii="Times New Roman" w:eastAsia="Times New Roman" w:hAnsi="Times New Roman" w:cs="Times New Roman"/>
          <w:color w:val="0070C0"/>
        </w:rPr>
        <w:t xml:space="preserve">Así, mientras la mayoría de los autores </w:t>
      </w:r>
      <w:r w:rsidR="00D73AFB">
        <w:rPr>
          <w:rFonts w:ascii="Times New Roman" w:eastAsia="Times New Roman" w:hAnsi="Times New Roman" w:cs="Times New Roman"/>
          <w:color w:val="0070C0"/>
        </w:rPr>
        <w:t xml:space="preserve">analizan </w:t>
      </w:r>
      <w:r w:rsidR="009268E0">
        <w:rPr>
          <w:rFonts w:ascii="Times New Roman" w:eastAsia="Times New Roman" w:hAnsi="Times New Roman" w:cs="Times New Roman"/>
          <w:color w:val="0070C0"/>
        </w:rPr>
        <w:t xml:space="preserve">la </w:t>
      </w:r>
      <w:r w:rsidRPr="005F1149">
        <w:rPr>
          <w:rFonts w:ascii="Times New Roman" w:eastAsia="Times New Roman" w:hAnsi="Times New Roman" w:cs="Times New Roman"/>
          <w:b/>
          <w:bCs/>
          <w:color w:val="0070C0"/>
        </w:rPr>
        <w:t>contribución de los animales rumiantes</w:t>
      </w:r>
      <w:r>
        <w:rPr>
          <w:rFonts w:ascii="Times New Roman" w:eastAsia="Times New Roman" w:hAnsi="Times New Roman" w:cs="Times New Roman"/>
          <w:color w:val="0070C0"/>
        </w:rPr>
        <w:t xml:space="preserve"> </w:t>
      </w:r>
      <w:r w:rsidR="009268E0">
        <w:rPr>
          <w:rFonts w:ascii="Times New Roman" w:eastAsia="Times New Roman" w:hAnsi="Times New Roman" w:cs="Times New Roman"/>
          <w:color w:val="0070C0"/>
        </w:rPr>
        <w:t xml:space="preserve">al cambio climático </w:t>
      </w:r>
      <w:r>
        <w:rPr>
          <w:rFonts w:ascii="Times New Roman" w:eastAsia="Times New Roman" w:hAnsi="Times New Roman" w:cs="Times New Roman"/>
          <w:color w:val="0070C0"/>
        </w:rPr>
        <w:t xml:space="preserve">(proveedores del </w:t>
      </w:r>
      <w:r w:rsidR="00726B81">
        <w:rPr>
          <w:rFonts w:ascii="Times New Roman" w:eastAsia="Times New Roman" w:hAnsi="Times New Roman" w:cs="Times New Roman"/>
          <w:color w:val="0070C0"/>
        </w:rPr>
        <w:t>25</w:t>
      </w:r>
      <w:r>
        <w:rPr>
          <w:rFonts w:ascii="Times New Roman" w:eastAsia="Times New Roman" w:hAnsi="Times New Roman" w:cs="Times New Roman"/>
          <w:color w:val="0070C0"/>
        </w:rPr>
        <w:t>% de la proteína animal consumida en el mundo</w:t>
      </w:r>
      <w:r w:rsidR="00726B81">
        <w:rPr>
          <w:rFonts w:ascii="Times New Roman" w:eastAsia="Times New Roman" w:hAnsi="Times New Roman" w:cs="Times New Roman"/>
          <w:color w:val="0070C0"/>
        </w:rPr>
        <w:t xml:space="preserve"> según Ritchie </w:t>
      </w:r>
      <w:r w:rsidR="00726B81" w:rsidRPr="00726B81">
        <w:rPr>
          <w:rFonts w:ascii="Times New Roman" w:eastAsia="Times New Roman" w:hAnsi="Times New Roman" w:cs="Times New Roman"/>
          <w:i/>
          <w:iCs/>
          <w:color w:val="0070C0"/>
        </w:rPr>
        <w:t>et al</w:t>
      </w:r>
      <w:r w:rsidR="00726B81">
        <w:rPr>
          <w:rFonts w:ascii="Times New Roman" w:eastAsia="Times New Roman" w:hAnsi="Times New Roman" w:cs="Times New Roman"/>
          <w:color w:val="0070C0"/>
        </w:rPr>
        <w:t>. para Our World, 2021</w:t>
      </w:r>
      <w:r>
        <w:rPr>
          <w:rFonts w:ascii="Times New Roman" w:eastAsia="Times New Roman" w:hAnsi="Times New Roman" w:cs="Times New Roman"/>
          <w:color w:val="0070C0"/>
        </w:rPr>
        <w:t>)</w:t>
      </w:r>
      <w:r>
        <w:rPr>
          <w:rFonts w:ascii="Times New Roman" w:eastAsia="Times New Roman" w:hAnsi="Times New Roman" w:cs="Times New Roman"/>
          <w:color w:val="0070C0"/>
          <w:vertAlign w:val="superscript"/>
        </w:rPr>
        <w:footnoteReference w:id="22"/>
      </w:r>
      <w:r>
        <w:rPr>
          <w:rFonts w:ascii="Times New Roman" w:eastAsia="Times New Roman" w:hAnsi="Times New Roman" w:cs="Times New Roman"/>
          <w:color w:val="0070C0"/>
          <w:vertAlign w:val="superscript"/>
        </w:rPr>
        <w:t xml:space="preserve"> </w:t>
      </w:r>
      <w:r w:rsidR="009268E0">
        <w:rPr>
          <w:rFonts w:ascii="Times New Roman" w:eastAsia="Times New Roman" w:hAnsi="Times New Roman" w:cs="Times New Roman"/>
          <w:color w:val="0070C0"/>
        </w:rPr>
        <w:t>y de los posibles efectos</w:t>
      </w:r>
      <w:r w:rsidR="009268E0" w:rsidRPr="009268E0">
        <w:rPr>
          <w:rFonts w:ascii="Times New Roman" w:eastAsia="Times New Roman" w:hAnsi="Times New Roman" w:cs="Times New Roman"/>
          <w:color w:val="0070C0"/>
        </w:rPr>
        <w:t xml:space="preserve"> </w:t>
      </w:r>
      <w:r w:rsidR="009268E0">
        <w:rPr>
          <w:rFonts w:ascii="Times New Roman" w:eastAsia="Times New Roman" w:hAnsi="Times New Roman" w:cs="Times New Roman"/>
          <w:color w:val="0070C0"/>
        </w:rPr>
        <w:t xml:space="preserve">de los </w:t>
      </w:r>
      <w:r w:rsidR="009268E0">
        <w:rPr>
          <w:rFonts w:ascii="Times New Roman" w:eastAsia="Times New Roman" w:hAnsi="Times New Roman" w:cs="Times New Roman"/>
          <w:b/>
          <w:bCs/>
          <w:color w:val="0070C0"/>
        </w:rPr>
        <w:t>patrones</w:t>
      </w:r>
      <w:r w:rsidR="009268E0" w:rsidRPr="005F1149">
        <w:rPr>
          <w:rFonts w:ascii="Times New Roman" w:eastAsia="Times New Roman" w:hAnsi="Times New Roman" w:cs="Times New Roman"/>
          <w:b/>
          <w:bCs/>
          <w:color w:val="0070C0"/>
        </w:rPr>
        <w:t xml:space="preserve"> dietarios</w:t>
      </w:r>
      <w:r w:rsidR="009268E0">
        <w:rPr>
          <w:rFonts w:ascii="Times New Roman" w:eastAsia="Times New Roman" w:hAnsi="Times New Roman" w:cs="Times New Roman"/>
          <w:b/>
          <w:bCs/>
          <w:color w:val="0070C0"/>
        </w:rPr>
        <w:t xml:space="preserve"> cambiarios</w:t>
      </w:r>
      <w:r w:rsidR="00D73AFB">
        <w:rPr>
          <w:rFonts w:ascii="Times New Roman" w:eastAsia="Times New Roman" w:hAnsi="Times New Roman" w:cs="Times New Roman"/>
          <w:b/>
          <w:bCs/>
          <w:color w:val="0070C0"/>
        </w:rPr>
        <w:t xml:space="preserve"> </w:t>
      </w:r>
      <w:r w:rsidR="00D73AFB" w:rsidRPr="00D73AFB">
        <w:rPr>
          <w:rFonts w:ascii="Times New Roman" w:eastAsia="Times New Roman" w:hAnsi="Times New Roman" w:cs="Times New Roman"/>
          <w:color w:val="0070C0"/>
        </w:rPr>
        <w:t>(“less</w:t>
      </w:r>
      <w:r w:rsidR="00D73AFB">
        <w:rPr>
          <w:rFonts w:ascii="Times New Roman" w:eastAsia="Times New Roman" w:hAnsi="Times New Roman" w:cs="Times New Roman"/>
          <w:color w:val="0070C0"/>
        </w:rPr>
        <w:t xml:space="preserve"> </w:t>
      </w:r>
      <w:r w:rsidR="00D73AFB" w:rsidRPr="00D73AFB">
        <w:rPr>
          <w:rFonts w:ascii="Times New Roman" w:eastAsia="Times New Roman" w:hAnsi="Times New Roman" w:cs="Times New Roman"/>
          <w:color w:val="0070C0"/>
        </w:rPr>
        <w:t>meat”)</w:t>
      </w:r>
      <w:r w:rsidR="009268E0">
        <w:rPr>
          <w:rFonts w:ascii="Times New Roman" w:eastAsia="Times New Roman" w:hAnsi="Times New Roman" w:cs="Times New Roman"/>
          <w:color w:val="0070C0"/>
        </w:rPr>
        <w:t xml:space="preserve">; </w:t>
      </w:r>
      <w:r w:rsidR="005F1149">
        <w:rPr>
          <w:rFonts w:ascii="Times New Roman" w:eastAsia="Times New Roman" w:hAnsi="Times New Roman" w:cs="Times New Roman"/>
          <w:color w:val="0070C0"/>
        </w:rPr>
        <w:t>pocos de ellos se han</w:t>
      </w:r>
      <w:r>
        <w:rPr>
          <w:rFonts w:ascii="Times New Roman" w:eastAsia="Times New Roman" w:hAnsi="Times New Roman" w:cs="Times New Roman"/>
          <w:color w:val="0070C0"/>
        </w:rPr>
        <w:t xml:space="preserve"> enfocado </w:t>
      </w:r>
      <w:r w:rsidR="005F1149">
        <w:rPr>
          <w:rFonts w:ascii="Times New Roman" w:eastAsia="Times New Roman" w:hAnsi="Times New Roman" w:cs="Times New Roman"/>
          <w:color w:val="0070C0"/>
        </w:rPr>
        <w:t>en</w:t>
      </w:r>
      <w:r>
        <w:rPr>
          <w:rFonts w:ascii="Times New Roman" w:eastAsia="Times New Roman" w:hAnsi="Times New Roman" w:cs="Times New Roman"/>
          <w:color w:val="0070C0"/>
        </w:rPr>
        <w:t xml:space="preserve"> analizar </w:t>
      </w:r>
      <w:r w:rsidR="00D73AFB">
        <w:rPr>
          <w:rFonts w:ascii="Times New Roman" w:eastAsia="Times New Roman" w:hAnsi="Times New Roman" w:cs="Times New Roman"/>
          <w:color w:val="0070C0"/>
        </w:rPr>
        <w:t>los</w:t>
      </w:r>
      <w:r>
        <w:rPr>
          <w:rFonts w:ascii="Times New Roman" w:eastAsia="Times New Roman" w:hAnsi="Times New Roman" w:cs="Times New Roman"/>
          <w:color w:val="0070C0"/>
        </w:rPr>
        <w:t xml:space="preserve"> </w:t>
      </w:r>
      <w:r w:rsidRPr="00AC5A88">
        <w:rPr>
          <w:rFonts w:ascii="Times New Roman" w:eastAsia="Times New Roman" w:hAnsi="Times New Roman" w:cs="Times New Roman"/>
          <w:b/>
          <w:bCs/>
          <w:color w:val="0070C0"/>
        </w:rPr>
        <w:t xml:space="preserve">retos </w:t>
      </w:r>
      <w:r w:rsidR="00D73AFB">
        <w:rPr>
          <w:rFonts w:ascii="Times New Roman" w:eastAsia="Times New Roman" w:hAnsi="Times New Roman" w:cs="Times New Roman"/>
          <w:b/>
          <w:bCs/>
          <w:color w:val="0070C0"/>
        </w:rPr>
        <w:t>de</w:t>
      </w:r>
      <w:r w:rsidR="009268E0">
        <w:rPr>
          <w:rFonts w:ascii="Times New Roman" w:eastAsia="Times New Roman" w:hAnsi="Times New Roman" w:cs="Times New Roman"/>
          <w:b/>
          <w:bCs/>
          <w:color w:val="0070C0"/>
        </w:rPr>
        <w:t xml:space="preserve"> la ganadería bovina </w:t>
      </w:r>
      <w:r w:rsidRPr="00AC5A88">
        <w:rPr>
          <w:rFonts w:ascii="Times New Roman" w:eastAsia="Times New Roman" w:hAnsi="Times New Roman" w:cs="Times New Roman"/>
          <w:b/>
          <w:bCs/>
          <w:color w:val="0070C0"/>
        </w:rPr>
        <w:t>en términos de adaptación</w:t>
      </w:r>
      <w:r>
        <w:rPr>
          <w:rFonts w:ascii="Times New Roman" w:eastAsia="Times New Roman" w:hAnsi="Times New Roman" w:cs="Times New Roman"/>
          <w:color w:val="0070C0"/>
        </w:rPr>
        <w:t xml:space="preserve">; dados los  </w:t>
      </w:r>
      <w:r w:rsidR="00D73AFB">
        <w:rPr>
          <w:rFonts w:ascii="Times New Roman" w:eastAsia="Times New Roman" w:hAnsi="Times New Roman" w:cs="Times New Roman"/>
          <w:color w:val="0070C0"/>
        </w:rPr>
        <w:t>impactos esperados</w:t>
      </w:r>
      <w:r>
        <w:rPr>
          <w:rFonts w:ascii="Times New Roman" w:eastAsia="Times New Roman" w:hAnsi="Times New Roman" w:cs="Times New Roman"/>
          <w:color w:val="0070C0"/>
        </w:rPr>
        <w:t xml:space="preserve"> </w:t>
      </w:r>
      <w:r w:rsidR="00D73AFB">
        <w:rPr>
          <w:rFonts w:ascii="Times New Roman" w:eastAsia="Times New Roman" w:hAnsi="Times New Roman" w:cs="Times New Roman"/>
          <w:color w:val="0070C0"/>
        </w:rPr>
        <w:t xml:space="preserve">en el patrón </w:t>
      </w:r>
      <w:r>
        <w:rPr>
          <w:rFonts w:ascii="Times New Roman" w:eastAsia="Times New Roman" w:hAnsi="Times New Roman" w:cs="Times New Roman"/>
          <w:color w:val="0070C0"/>
        </w:rPr>
        <w:t>de precipitación</w:t>
      </w:r>
      <w:r w:rsidR="007C31CB">
        <w:rPr>
          <w:rFonts w:ascii="Times New Roman" w:eastAsia="Times New Roman" w:hAnsi="Times New Roman" w:cs="Times New Roman"/>
          <w:color w:val="0070C0"/>
        </w:rPr>
        <w:t xml:space="preserve"> y la seguridad hídrica; los rendimientos agrícolas y </w:t>
      </w:r>
      <w:r>
        <w:rPr>
          <w:rFonts w:ascii="Times New Roman" w:eastAsia="Times New Roman" w:hAnsi="Times New Roman" w:cs="Times New Roman"/>
          <w:color w:val="0070C0"/>
        </w:rPr>
        <w:t>forraje</w:t>
      </w:r>
      <w:r w:rsidR="007C31CB">
        <w:rPr>
          <w:rFonts w:ascii="Times New Roman" w:eastAsia="Times New Roman" w:hAnsi="Times New Roman" w:cs="Times New Roman"/>
          <w:color w:val="0070C0"/>
        </w:rPr>
        <w:t>ros</w:t>
      </w:r>
      <w:r>
        <w:rPr>
          <w:rFonts w:ascii="Times New Roman" w:eastAsia="Times New Roman" w:hAnsi="Times New Roman" w:cs="Times New Roman"/>
          <w:color w:val="0070C0"/>
        </w:rPr>
        <w:t xml:space="preserve">; el contenido mineral del suelo; </w:t>
      </w:r>
      <w:r w:rsidR="00D73AFB">
        <w:rPr>
          <w:rFonts w:ascii="Times New Roman" w:eastAsia="Times New Roman" w:hAnsi="Times New Roman" w:cs="Times New Roman"/>
          <w:color w:val="0070C0"/>
        </w:rPr>
        <w:t xml:space="preserve">la </w:t>
      </w:r>
      <w:r>
        <w:rPr>
          <w:rFonts w:ascii="Times New Roman" w:eastAsia="Times New Roman" w:hAnsi="Times New Roman" w:cs="Times New Roman"/>
          <w:color w:val="0070C0"/>
        </w:rPr>
        <w:t>emergencia y prevalencia de patologías infecto-contagiosas transmitidas por vectores etc</w:t>
      </w:r>
      <w:r w:rsidR="007C31CB">
        <w:rPr>
          <w:rFonts w:ascii="Times New Roman" w:eastAsia="Times New Roman" w:hAnsi="Times New Roman" w:cs="Times New Roman"/>
          <w:color w:val="0070C0"/>
        </w:rPr>
        <w:t xml:space="preserve">. </w:t>
      </w:r>
      <w:r w:rsidR="007C31CB" w:rsidRPr="00223773">
        <w:rPr>
          <w:rFonts w:ascii="Times New Roman" w:eastAsia="Times New Roman" w:hAnsi="Times New Roman" w:cs="Times New Roman"/>
          <w:color w:val="0070C0"/>
          <w:lang w:val="es-ES"/>
        </w:rPr>
        <w:t xml:space="preserve">(Cheng </w:t>
      </w:r>
      <w:r w:rsidR="007C31CB" w:rsidRPr="00223773">
        <w:rPr>
          <w:rFonts w:ascii="Times New Roman" w:eastAsia="Times New Roman" w:hAnsi="Times New Roman" w:cs="Times New Roman"/>
          <w:i/>
          <w:iCs/>
          <w:color w:val="0070C0"/>
          <w:lang w:val="es-ES"/>
        </w:rPr>
        <w:t>et al</w:t>
      </w:r>
      <w:r w:rsidR="007C31CB" w:rsidRPr="00223773">
        <w:rPr>
          <w:rFonts w:ascii="Times New Roman" w:eastAsia="Times New Roman" w:hAnsi="Times New Roman" w:cs="Times New Roman"/>
          <w:color w:val="0070C0"/>
          <w:lang w:val="es-ES"/>
        </w:rPr>
        <w:t>., 2022)</w:t>
      </w:r>
      <w:r w:rsidR="007C31CB">
        <w:rPr>
          <w:rStyle w:val="Refdenotaalpie"/>
          <w:rFonts w:ascii="Times New Roman" w:eastAsia="Times New Roman" w:hAnsi="Times New Roman" w:cs="Times New Roman"/>
          <w:color w:val="0070C0"/>
        </w:rPr>
        <w:footnoteReference w:id="23"/>
      </w:r>
      <w:r w:rsidR="007C31CB" w:rsidRPr="00223773">
        <w:rPr>
          <w:rFonts w:ascii="Times New Roman" w:eastAsia="Times New Roman" w:hAnsi="Times New Roman" w:cs="Times New Roman"/>
          <w:color w:val="0070C0"/>
          <w:lang w:val="es-ES"/>
        </w:rPr>
        <w:t>.</w:t>
      </w:r>
    </w:p>
    <w:p w14:paraId="1E6EAFFE" w14:textId="77777777" w:rsidR="00D73AFB" w:rsidRDefault="00D73AFB">
      <w:pPr>
        <w:spacing w:line="360" w:lineRule="auto"/>
        <w:jc w:val="both"/>
        <w:rPr>
          <w:rFonts w:ascii="Times New Roman" w:eastAsia="Times New Roman" w:hAnsi="Times New Roman" w:cs="Times New Roman"/>
          <w:color w:val="0070C0"/>
          <w:lang w:val="es-ES"/>
        </w:rPr>
      </w:pPr>
    </w:p>
    <w:p w14:paraId="0B5FDF6B" w14:textId="77777777" w:rsidR="00FD0F81" w:rsidRPr="00223773" w:rsidRDefault="00FD0F81">
      <w:pPr>
        <w:spacing w:line="360" w:lineRule="auto"/>
        <w:jc w:val="both"/>
        <w:rPr>
          <w:rFonts w:ascii="Times New Roman" w:eastAsia="Times New Roman" w:hAnsi="Times New Roman" w:cs="Times New Roman"/>
          <w:color w:val="0070C0"/>
          <w:lang w:val="es-ES"/>
        </w:rPr>
      </w:pPr>
    </w:p>
    <w:p w14:paraId="48219CEB" w14:textId="3AC9C2F0" w:rsidR="00230560" w:rsidRDefault="00F33979" w:rsidP="00F33979">
      <w:pPr>
        <w:pBdr>
          <w:top w:val="nil"/>
          <w:left w:val="nil"/>
          <w:bottom w:val="nil"/>
          <w:right w:val="nil"/>
          <w:between w:val="nil"/>
        </w:pBdr>
        <w:tabs>
          <w:tab w:val="left" w:pos="284"/>
        </w:tabs>
        <w:spacing w:line="360" w:lineRule="auto"/>
        <w:jc w:val="both"/>
        <w:rPr>
          <w:rFonts w:ascii="Times New Roman" w:eastAsia="Times New Roman" w:hAnsi="Times New Roman" w:cs="Times New Roman"/>
          <w:b/>
          <w:color w:val="0070C0"/>
        </w:rPr>
      </w:pPr>
      <w:r>
        <w:rPr>
          <w:rFonts w:ascii="Times New Roman" w:eastAsia="Times New Roman" w:hAnsi="Times New Roman" w:cs="Times New Roman"/>
          <w:b/>
          <w:color w:val="0070C0"/>
        </w:rPr>
        <w:lastRenderedPageBreak/>
        <w:t xml:space="preserve">3.6. </w:t>
      </w:r>
      <w:r w:rsidR="00AC5A88">
        <w:rPr>
          <w:rFonts w:ascii="Times New Roman" w:eastAsia="Times New Roman" w:hAnsi="Times New Roman" w:cs="Times New Roman"/>
          <w:b/>
          <w:color w:val="0070C0"/>
        </w:rPr>
        <w:t>S</w:t>
      </w:r>
      <w:r>
        <w:rPr>
          <w:rFonts w:ascii="Times New Roman" w:eastAsia="Times New Roman" w:hAnsi="Times New Roman" w:cs="Times New Roman"/>
          <w:b/>
          <w:color w:val="0070C0"/>
        </w:rPr>
        <w:t xml:space="preserve">istemas ganaderos </w:t>
      </w:r>
      <w:r w:rsidR="00AC5A88">
        <w:rPr>
          <w:rFonts w:ascii="Times New Roman" w:eastAsia="Times New Roman" w:hAnsi="Times New Roman" w:cs="Times New Roman"/>
          <w:b/>
          <w:color w:val="0070C0"/>
        </w:rPr>
        <w:t xml:space="preserve">mitigantes </w:t>
      </w:r>
      <w:r>
        <w:rPr>
          <w:rFonts w:ascii="Times New Roman" w:eastAsia="Times New Roman" w:hAnsi="Times New Roman" w:cs="Times New Roman"/>
          <w:b/>
          <w:color w:val="0070C0"/>
        </w:rPr>
        <w:t>de los GEI</w:t>
      </w:r>
      <w:r w:rsidR="00AC5A88">
        <w:rPr>
          <w:rFonts w:ascii="Times New Roman" w:eastAsia="Times New Roman" w:hAnsi="Times New Roman" w:cs="Times New Roman"/>
          <w:b/>
          <w:color w:val="0070C0"/>
        </w:rPr>
        <w:t>,</w:t>
      </w:r>
      <w:r>
        <w:rPr>
          <w:rFonts w:ascii="Times New Roman" w:eastAsia="Times New Roman" w:hAnsi="Times New Roman" w:cs="Times New Roman"/>
          <w:b/>
          <w:color w:val="0070C0"/>
        </w:rPr>
        <w:t xml:space="preserve"> mediante </w:t>
      </w:r>
      <w:r w:rsidR="00EE6AF7">
        <w:rPr>
          <w:rFonts w:ascii="Times New Roman" w:eastAsia="Times New Roman" w:hAnsi="Times New Roman" w:cs="Times New Roman"/>
          <w:b/>
          <w:color w:val="0070C0"/>
        </w:rPr>
        <w:t>paquetes tecnológicos</w:t>
      </w:r>
      <w:r>
        <w:rPr>
          <w:rFonts w:ascii="Times New Roman" w:eastAsia="Times New Roman" w:hAnsi="Times New Roman" w:cs="Times New Roman"/>
          <w:b/>
          <w:color w:val="0070C0"/>
        </w:rPr>
        <w:t xml:space="preserve"> </w:t>
      </w:r>
      <w:r w:rsidR="00AC5A88">
        <w:rPr>
          <w:rFonts w:ascii="Times New Roman" w:eastAsia="Times New Roman" w:hAnsi="Times New Roman" w:cs="Times New Roman"/>
          <w:b/>
          <w:color w:val="0070C0"/>
        </w:rPr>
        <w:t>“</w:t>
      </w:r>
      <w:r>
        <w:rPr>
          <w:rFonts w:ascii="Times New Roman" w:eastAsia="Times New Roman" w:hAnsi="Times New Roman" w:cs="Times New Roman"/>
          <w:b/>
          <w:color w:val="0070C0"/>
        </w:rPr>
        <w:t>sostenibles</w:t>
      </w:r>
      <w:r w:rsidR="00AC5A88">
        <w:rPr>
          <w:rFonts w:ascii="Times New Roman" w:eastAsia="Times New Roman" w:hAnsi="Times New Roman" w:cs="Times New Roman"/>
          <w:b/>
          <w:color w:val="0070C0"/>
        </w:rPr>
        <w:t>”</w:t>
      </w:r>
      <w:r>
        <w:rPr>
          <w:rFonts w:ascii="Times New Roman" w:eastAsia="Times New Roman" w:hAnsi="Times New Roman" w:cs="Times New Roman"/>
          <w:b/>
          <w:color w:val="0070C0"/>
        </w:rPr>
        <w:t>.</w:t>
      </w:r>
    </w:p>
    <w:p w14:paraId="4C8DB1D2" w14:textId="11C273E1" w:rsidR="00230560" w:rsidRDefault="00AC5A88">
      <w:pPr>
        <w:spacing w:line="360" w:lineRule="auto"/>
        <w:jc w:val="both"/>
        <w:rPr>
          <w:rFonts w:ascii="Times New Roman" w:eastAsia="Times New Roman" w:hAnsi="Times New Roman" w:cs="Times New Roman"/>
          <w:color w:val="0070C0"/>
        </w:rPr>
      </w:pPr>
      <w:r w:rsidRPr="00AC5A88">
        <w:rPr>
          <w:rFonts w:ascii="Times New Roman" w:eastAsia="Times New Roman" w:hAnsi="Times New Roman" w:cs="Times New Roman"/>
          <w:bCs/>
          <w:color w:val="0070C0"/>
        </w:rPr>
        <w:t xml:space="preserve">Los sistemas ganaderos no sólo deben adaptarse al clima, sino mitigar su </w:t>
      </w:r>
      <w:r w:rsidRPr="00AC5A88">
        <w:rPr>
          <w:rFonts w:ascii="Times New Roman" w:eastAsia="Times New Roman" w:hAnsi="Times New Roman" w:cs="Times New Roman"/>
          <w:b/>
          <w:color w:val="0070C0"/>
        </w:rPr>
        <w:t xml:space="preserve">valor absoluto e intensidad de emisiones </w:t>
      </w:r>
      <w:r w:rsidRPr="00EB798A">
        <w:rPr>
          <w:rFonts w:ascii="Times New Roman" w:eastAsia="Times New Roman" w:hAnsi="Times New Roman" w:cs="Times New Roman"/>
          <w:bCs/>
          <w:color w:val="0070C0"/>
        </w:rPr>
        <w:t>de los GEI.</w:t>
      </w:r>
      <w:r>
        <w:rPr>
          <w:rFonts w:ascii="Times New Roman" w:eastAsia="Times New Roman" w:hAnsi="Times New Roman" w:cs="Times New Roman"/>
          <w:b/>
          <w:color w:val="0070C0"/>
        </w:rPr>
        <w:t xml:space="preserve"> </w:t>
      </w:r>
      <w:r w:rsidRPr="00AC5A88">
        <w:rPr>
          <w:rFonts w:ascii="Times New Roman" w:eastAsia="Times New Roman" w:hAnsi="Times New Roman" w:cs="Times New Roman"/>
          <w:bCs/>
          <w:color w:val="0070C0"/>
        </w:rPr>
        <w:t>Así pues,</w:t>
      </w:r>
      <w:r>
        <w:rPr>
          <w:rFonts w:ascii="Times New Roman" w:eastAsia="Times New Roman" w:hAnsi="Times New Roman" w:cs="Times New Roman"/>
          <w:b/>
          <w:color w:val="0070C0"/>
        </w:rPr>
        <w:t xml:space="preserve"> </w:t>
      </w:r>
      <w:r>
        <w:rPr>
          <w:rFonts w:ascii="Times New Roman" w:eastAsia="Times New Roman" w:hAnsi="Times New Roman" w:cs="Times New Roman"/>
          <w:color w:val="0070C0"/>
        </w:rPr>
        <w:t xml:space="preserve">bajo el enfoque de la GCI, </w:t>
      </w:r>
      <w:r w:rsidR="00EB798A">
        <w:rPr>
          <w:rFonts w:ascii="Times New Roman" w:eastAsia="Times New Roman" w:hAnsi="Times New Roman" w:cs="Times New Roman"/>
          <w:color w:val="0070C0"/>
        </w:rPr>
        <w:t xml:space="preserve">al ser </w:t>
      </w:r>
      <w:r>
        <w:rPr>
          <w:rFonts w:ascii="Times New Roman" w:eastAsia="Times New Roman" w:hAnsi="Times New Roman" w:cs="Times New Roman"/>
          <w:color w:val="0070C0"/>
        </w:rPr>
        <w:t xml:space="preserve">la adaptación y la mitigación al cambio climático, </w:t>
      </w:r>
      <w:r w:rsidR="00D73AFB">
        <w:rPr>
          <w:rFonts w:ascii="Times New Roman" w:eastAsia="Times New Roman" w:hAnsi="Times New Roman" w:cs="Times New Roman"/>
          <w:color w:val="0070C0"/>
        </w:rPr>
        <w:t>2</w:t>
      </w:r>
      <w:r>
        <w:rPr>
          <w:rFonts w:ascii="Times New Roman" w:eastAsia="Times New Roman" w:hAnsi="Times New Roman" w:cs="Times New Roman"/>
          <w:color w:val="0070C0"/>
        </w:rPr>
        <w:t xml:space="preserve"> aristas de la misma moneda, desde la perspectiva de sostenibilidad es relevante apuntar no sólo a prácticas resilientes (moderando impactos climáticos inmediatos) sino a la adopción de aquellas que reduzcan las huellas climáticas (evitando exacerbar impactos climáticos a largo plazo).</w:t>
      </w:r>
    </w:p>
    <w:p w14:paraId="72EBA5F2" w14:textId="15CC3935" w:rsidR="00230560" w:rsidRDefault="00000000">
      <w:pPr>
        <w:spacing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t>No obstante, debe destacarse que las prácticas y tecnologías disponibles e inocuas (ej. sin efectos contraproducentes como la reducción del consumo de materia seca)</w:t>
      </w:r>
      <w:r w:rsidR="00AC5A88">
        <w:rPr>
          <w:rFonts w:ascii="Times New Roman" w:eastAsia="Times New Roman" w:hAnsi="Times New Roman" w:cs="Times New Roman"/>
          <w:color w:val="0070C0"/>
        </w:rPr>
        <w:t>, son capaces de</w:t>
      </w:r>
      <w:r>
        <w:rPr>
          <w:rFonts w:ascii="Times New Roman" w:eastAsia="Times New Roman" w:hAnsi="Times New Roman" w:cs="Times New Roman"/>
          <w:i/>
          <w:color w:val="0070C0"/>
        </w:rPr>
        <w:t xml:space="preserve"> </w:t>
      </w:r>
      <w:r>
        <w:rPr>
          <w:rFonts w:ascii="Times New Roman" w:eastAsia="Times New Roman" w:hAnsi="Times New Roman" w:cs="Times New Roman"/>
          <w:color w:val="0070C0"/>
        </w:rPr>
        <w:t>reduc</w:t>
      </w:r>
      <w:r w:rsidR="00AC5A88">
        <w:rPr>
          <w:rFonts w:ascii="Times New Roman" w:eastAsia="Times New Roman" w:hAnsi="Times New Roman" w:cs="Times New Roman"/>
          <w:color w:val="0070C0"/>
        </w:rPr>
        <w:t>ir</w:t>
      </w:r>
      <w:r>
        <w:rPr>
          <w:rFonts w:ascii="Times New Roman" w:eastAsia="Times New Roman" w:hAnsi="Times New Roman" w:cs="Times New Roman"/>
          <w:color w:val="0070C0"/>
        </w:rPr>
        <w:t xml:space="preserve"> las emisiones de los GEI en el rango de 10 a 40% (</w:t>
      </w:r>
      <w:r w:rsidR="00EB798A">
        <w:rPr>
          <w:rFonts w:ascii="Times New Roman" w:eastAsia="Times New Roman" w:hAnsi="Times New Roman" w:cs="Times New Roman"/>
          <w:color w:val="0070C0"/>
        </w:rPr>
        <w:t>FAO, 2013</w:t>
      </w:r>
      <w:r>
        <w:rPr>
          <w:rFonts w:ascii="Times New Roman" w:eastAsia="Times New Roman" w:hAnsi="Times New Roman" w:cs="Times New Roman"/>
          <w:color w:val="0070C0"/>
        </w:rPr>
        <w:t>)</w:t>
      </w:r>
      <w:r>
        <w:rPr>
          <w:rFonts w:ascii="Times New Roman" w:eastAsia="Times New Roman" w:hAnsi="Times New Roman" w:cs="Times New Roman"/>
          <w:color w:val="0070C0"/>
          <w:vertAlign w:val="superscript"/>
        </w:rPr>
        <w:footnoteReference w:id="24"/>
      </w:r>
      <w:r>
        <w:rPr>
          <w:rFonts w:ascii="Times New Roman" w:eastAsia="Times New Roman" w:hAnsi="Times New Roman" w:cs="Times New Roman"/>
          <w:color w:val="0070C0"/>
        </w:rPr>
        <w:t xml:space="preserve">. Por tanto, </w:t>
      </w:r>
      <w:r w:rsidR="00AC5A88">
        <w:rPr>
          <w:rFonts w:ascii="Times New Roman" w:eastAsia="Times New Roman" w:hAnsi="Times New Roman" w:cs="Times New Roman"/>
          <w:color w:val="0070C0"/>
        </w:rPr>
        <w:t xml:space="preserve">más allá de los valores de este rango, </w:t>
      </w:r>
      <w:r>
        <w:rPr>
          <w:rFonts w:ascii="Times New Roman" w:eastAsia="Times New Roman" w:hAnsi="Times New Roman" w:cs="Times New Roman"/>
          <w:color w:val="0070C0"/>
        </w:rPr>
        <w:t>no existen magnánimes paquetes tecnológicos que puedan mitigar las emisiones de los GEI</w:t>
      </w:r>
      <w:r w:rsidR="00AC5A88">
        <w:rPr>
          <w:rFonts w:ascii="Times New Roman" w:eastAsia="Times New Roman" w:hAnsi="Times New Roman" w:cs="Times New Roman"/>
          <w:color w:val="0070C0"/>
        </w:rPr>
        <w:t>, a lo cual se suma el</w:t>
      </w:r>
      <w:r>
        <w:rPr>
          <w:rFonts w:ascii="Times New Roman" w:eastAsia="Times New Roman" w:hAnsi="Times New Roman" w:cs="Times New Roman"/>
          <w:color w:val="0070C0"/>
        </w:rPr>
        <w:t xml:space="preserve"> hecho de que </w:t>
      </w:r>
      <w:r w:rsidR="00EE6AF7">
        <w:rPr>
          <w:rFonts w:ascii="Times New Roman" w:eastAsia="Times New Roman" w:hAnsi="Times New Roman" w:cs="Times New Roman"/>
          <w:color w:val="0070C0"/>
        </w:rPr>
        <w:t>e</w:t>
      </w:r>
      <w:r>
        <w:rPr>
          <w:rFonts w:ascii="Times New Roman" w:eastAsia="Times New Roman" w:hAnsi="Times New Roman" w:cs="Times New Roman"/>
          <w:color w:val="0070C0"/>
        </w:rPr>
        <w:t>stos</w:t>
      </w:r>
      <w:r w:rsidR="00AC5A88">
        <w:rPr>
          <w:rFonts w:ascii="Times New Roman" w:eastAsia="Times New Roman" w:hAnsi="Times New Roman" w:cs="Times New Roman"/>
          <w:color w:val="0070C0"/>
        </w:rPr>
        <w:t xml:space="preserve"> paquetes</w:t>
      </w:r>
      <w:r>
        <w:rPr>
          <w:rFonts w:ascii="Times New Roman" w:eastAsia="Times New Roman" w:hAnsi="Times New Roman" w:cs="Times New Roman"/>
          <w:color w:val="0070C0"/>
        </w:rPr>
        <w:t>, bajo la perspectiva de sostenibilidad, también deben social y económicamente viables.</w:t>
      </w:r>
    </w:p>
    <w:p w14:paraId="554A1AE4" w14:textId="20311B8D" w:rsidR="00230560" w:rsidRDefault="00000000">
      <w:pPr>
        <w:spacing w:line="360" w:lineRule="auto"/>
        <w:jc w:val="both"/>
        <w:rPr>
          <w:rFonts w:ascii="Times New Roman" w:eastAsia="Times New Roman" w:hAnsi="Times New Roman" w:cs="Times New Roman"/>
          <w:color w:val="0070C0"/>
        </w:rPr>
      </w:pPr>
      <w:bookmarkStart w:id="16" w:name="_heading=h.1fob9te" w:colFirst="0" w:colLast="0"/>
      <w:bookmarkEnd w:id="16"/>
      <w:r>
        <w:rPr>
          <w:rFonts w:ascii="Times New Roman" w:eastAsia="Times New Roman" w:hAnsi="Times New Roman" w:cs="Times New Roman"/>
          <w:color w:val="0070C0"/>
        </w:rPr>
        <w:t xml:space="preserve">Al respecto, un </w:t>
      </w:r>
      <w:r w:rsidRPr="00EB798A">
        <w:rPr>
          <w:rFonts w:ascii="Times New Roman" w:eastAsia="Times New Roman" w:hAnsi="Times New Roman" w:cs="Times New Roman"/>
          <w:b/>
          <w:bCs/>
          <w:color w:val="0070C0"/>
        </w:rPr>
        <w:t>estudio de caso</w:t>
      </w:r>
      <w:r>
        <w:rPr>
          <w:rFonts w:ascii="Times New Roman" w:eastAsia="Times New Roman" w:hAnsi="Times New Roman" w:cs="Times New Roman"/>
          <w:color w:val="0070C0"/>
        </w:rPr>
        <w:t xml:space="preserve"> realizado en el Paraguay, identificó los beneficios sociales, económicos y ambientales de la implementación de los paquetes tecnológicos, en el contexto de la producción ganadera </w:t>
      </w:r>
      <w:r w:rsidR="00D73AFB">
        <w:rPr>
          <w:rFonts w:ascii="Times New Roman" w:eastAsia="Times New Roman" w:hAnsi="Times New Roman" w:cs="Times New Roman"/>
          <w:color w:val="0070C0"/>
        </w:rPr>
        <w:t xml:space="preserve">sostenible </w:t>
      </w:r>
      <w:r w:rsidR="00EB798A">
        <w:rPr>
          <w:rFonts w:ascii="Times New Roman" w:eastAsia="Times New Roman" w:hAnsi="Times New Roman" w:cs="Times New Roman"/>
          <w:color w:val="0070C0"/>
        </w:rPr>
        <w:t>d</w:t>
      </w:r>
      <w:r>
        <w:rPr>
          <w:rFonts w:ascii="Times New Roman" w:eastAsia="Times New Roman" w:hAnsi="Times New Roman" w:cs="Times New Roman"/>
          <w:color w:val="0070C0"/>
        </w:rPr>
        <w:t>el país. A</w:t>
      </w:r>
      <w:r w:rsidR="00EB798A">
        <w:rPr>
          <w:rFonts w:ascii="Times New Roman" w:eastAsia="Times New Roman" w:hAnsi="Times New Roman" w:cs="Times New Roman"/>
          <w:color w:val="0070C0"/>
        </w:rPr>
        <w:t>l respecto, c</w:t>
      </w:r>
      <w:r>
        <w:rPr>
          <w:rFonts w:ascii="Times New Roman" w:eastAsia="Times New Roman" w:hAnsi="Times New Roman" w:cs="Times New Roman"/>
          <w:color w:val="0070C0"/>
        </w:rPr>
        <w:t xml:space="preserve">omo se observa en la tabla </w:t>
      </w:r>
      <w:r w:rsidR="00EB798A">
        <w:rPr>
          <w:rFonts w:ascii="Times New Roman" w:eastAsia="Times New Roman" w:hAnsi="Times New Roman" w:cs="Times New Roman"/>
          <w:color w:val="0070C0"/>
        </w:rPr>
        <w:t>4</w:t>
      </w:r>
      <w:r>
        <w:rPr>
          <w:rFonts w:ascii="Times New Roman" w:eastAsia="Times New Roman" w:hAnsi="Times New Roman" w:cs="Times New Roman"/>
          <w:color w:val="0070C0"/>
        </w:rPr>
        <w:t xml:space="preserve">, incrementar </w:t>
      </w:r>
      <w:r w:rsidR="00EB798A">
        <w:rPr>
          <w:rFonts w:ascii="Times New Roman" w:eastAsia="Times New Roman" w:hAnsi="Times New Roman" w:cs="Times New Roman"/>
          <w:color w:val="0070C0"/>
        </w:rPr>
        <w:t xml:space="preserve">las </w:t>
      </w:r>
      <w:r>
        <w:rPr>
          <w:rFonts w:ascii="Times New Roman" w:eastAsia="Times New Roman" w:hAnsi="Times New Roman" w:cs="Times New Roman"/>
          <w:color w:val="0070C0"/>
        </w:rPr>
        <w:t>intervenciones no siempre se traduce en mayores beneficios económicos y ambientales; puesto que en este caso exceptuando al modelo 4 (cría bovina a mediana escala en la región norte del país), todos mostraron distintos grados de rentabilidad poseyendo el modelo 2 (recría y terminación a mediana escala en el Chaco Central) los mejores indicadores de desempeño al mismo costo de oportunidad (10%); en tanto que, si bien en todos los modelos se reduce la intensidad de emisiones de los GEI (kg CO</w:t>
      </w:r>
      <w:r>
        <w:rPr>
          <w:rFonts w:ascii="Times New Roman" w:eastAsia="Times New Roman" w:hAnsi="Times New Roman" w:cs="Times New Roman"/>
          <w:color w:val="0070C0"/>
          <w:vertAlign w:val="subscript"/>
        </w:rPr>
        <w:t>2</w:t>
      </w:r>
      <w:r>
        <w:rPr>
          <w:rFonts w:ascii="Times New Roman" w:eastAsia="Times New Roman" w:hAnsi="Times New Roman" w:cs="Times New Roman"/>
          <w:color w:val="0070C0"/>
        </w:rPr>
        <w:t xml:space="preserve"> equivalente.kg proteína producida</w:t>
      </w:r>
      <w:r>
        <w:rPr>
          <w:rFonts w:ascii="Times New Roman" w:eastAsia="Times New Roman" w:hAnsi="Times New Roman" w:cs="Times New Roman"/>
          <w:color w:val="0070C0"/>
          <w:vertAlign w:val="superscript"/>
        </w:rPr>
        <w:t>-1</w:t>
      </w:r>
      <w:r>
        <w:rPr>
          <w:rFonts w:ascii="Times New Roman" w:eastAsia="Times New Roman" w:hAnsi="Times New Roman" w:cs="Times New Roman"/>
          <w:color w:val="0070C0"/>
        </w:rPr>
        <w:t>), esta reducción se duplica en los modelos lecheros 1 y 3 (de producción a mediana y pequeña escala en la Región Occidental y Oriental, respectivamente) con un mayor nivel de suplementación alimenticia en comparación a la ganadería bovina de carne con base predominantemente pastoril (FAO, 2023)</w:t>
      </w:r>
      <w:r>
        <w:rPr>
          <w:rFonts w:ascii="Times New Roman" w:eastAsia="Times New Roman" w:hAnsi="Times New Roman" w:cs="Times New Roman"/>
          <w:color w:val="0070C0"/>
          <w:vertAlign w:val="superscript"/>
        </w:rPr>
        <w:footnoteReference w:id="25"/>
      </w:r>
      <w:r>
        <w:rPr>
          <w:rFonts w:ascii="Times New Roman" w:eastAsia="Times New Roman" w:hAnsi="Times New Roman" w:cs="Times New Roman"/>
          <w:color w:val="0070C0"/>
        </w:rPr>
        <w:t>.</w:t>
      </w:r>
    </w:p>
    <w:p w14:paraId="16F67EE9" w14:textId="51BD614A" w:rsidR="00230560" w:rsidRDefault="00000000">
      <w:pPr>
        <w:spacing w:line="360" w:lineRule="auto"/>
        <w:jc w:val="both"/>
        <w:rPr>
          <w:rFonts w:ascii="Times New Roman" w:eastAsia="Times New Roman" w:hAnsi="Times New Roman" w:cs="Times New Roman"/>
          <w:color w:val="0070C0"/>
        </w:rPr>
      </w:pPr>
      <w:r>
        <w:rPr>
          <w:rFonts w:ascii="Times New Roman" w:eastAsia="Times New Roman" w:hAnsi="Times New Roman" w:cs="Times New Roman"/>
          <w:b/>
          <w:color w:val="0070C0"/>
        </w:rPr>
        <w:t xml:space="preserve">Tabla </w:t>
      </w:r>
      <w:r w:rsidR="00EB798A">
        <w:rPr>
          <w:rFonts w:ascii="Times New Roman" w:eastAsia="Times New Roman" w:hAnsi="Times New Roman" w:cs="Times New Roman"/>
          <w:b/>
          <w:color w:val="0070C0"/>
        </w:rPr>
        <w:t>4</w:t>
      </w:r>
      <w:r>
        <w:rPr>
          <w:rFonts w:ascii="Times New Roman" w:eastAsia="Times New Roman" w:hAnsi="Times New Roman" w:cs="Times New Roman"/>
          <w:b/>
          <w:color w:val="0070C0"/>
        </w:rPr>
        <w:t xml:space="preserve">. </w:t>
      </w:r>
      <w:r>
        <w:rPr>
          <w:rFonts w:ascii="Times New Roman" w:eastAsia="Times New Roman" w:hAnsi="Times New Roman" w:cs="Times New Roman"/>
          <w:color w:val="0070C0"/>
        </w:rPr>
        <w:t xml:space="preserve">Resumen de indicadores financieros y de emisiones de los GEI </w:t>
      </w:r>
      <w:r w:rsidR="00D73AFB">
        <w:rPr>
          <w:rFonts w:ascii="Times New Roman" w:eastAsia="Times New Roman" w:hAnsi="Times New Roman" w:cs="Times New Roman"/>
          <w:color w:val="0070C0"/>
        </w:rPr>
        <w:t>de</w:t>
      </w:r>
      <w:r>
        <w:rPr>
          <w:rFonts w:ascii="Times New Roman" w:eastAsia="Times New Roman" w:hAnsi="Times New Roman" w:cs="Times New Roman"/>
          <w:color w:val="0070C0"/>
        </w:rPr>
        <w:t xml:space="preserve"> los </w:t>
      </w:r>
      <w:r w:rsidR="00D73AFB">
        <w:rPr>
          <w:rFonts w:ascii="Times New Roman" w:eastAsia="Times New Roman" w:hAnsi="Times New Roman" w:cs="Times New Roman"/>
          <w:color w:val="0070C0"/>
        </w:rPr>
        <w:t xml:space="preserve">4 </w:t>
      </w:r>
      <w:r>
        <w:rPr>
          <w:rFonts w:ascii="Times New Roman" w:eastAsia="Times New Roman" w:hAnsi="Times New Roman" w:cs="Times New Roman"/>
          <w:color w:val="0070C0"/>
        </w:rPr>
        <w:t>modelos productivos priorizados en el país.</w:t>
      </w:r>
    </w:p>
    <w:tbl>
      <w:tblPr>
        <w:tblStyle w:val="a1"/>
        <w:tblW w:w="8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7"/>
        <w:gridCol w:w="2126"/>
        <w:gridCol w:w="2127"/>
        <w:gridCol w:w="2403"/>
      </w:tblGrid>
      <w:tr w:rsidR="00230560" w14:paraId="4DD82505" w14:textId="77777777">
        <w:tc>
          <w:tcPr>
            <w:tcW w:w="1838" w:type="dxa"/>
            <w:shd w:val="clear" w:color="auto" w:fill="DEEBF6"/>
            <w:vAlign w:val="center"/>
          </w:tcPr>
          <w:p w14:paraId="096F8192" w14:textId="77777777" w:rsidR="00230560" w:rsidRDefault="00000000">
            <w:pPr>
              <w:pBdr>
                <w:top w:val="nil"/>
                <w:left w:val="nil"/>
                <w:bottom w:val="nil"/>
                <w:right w:val="nil"/>
                <w:between w:val="nil"/>
              </w:pBdr>
              <w:jc w:val="center"/>
              <w:rPr>
                <w:rFonts w:ascii="Times New Roman" w:eastAsia="Times New Roman" w:hAnsi="Times New Roman" w:cs="Times New Roman"/>
                <w:b/>
                <w:color w:val="0070C0"/>
                <w:sz w:val="18"/>
                <w:szCs w:val="18"/>
              </w:rPr>
            </w:pPr>
            <w:bookmarkStart w:id="18" w:name="_Hlk138968691"/>
            <w:r>
              <w:rPr>
                <w:rFonts w:ascii="Times New Roman" w:eastAsia="Times New Roman" w:hAnsi="Times New Roman" w:cs="Times New Roman"/>
                <w:b/>
                <w:color w:val="0070C0"/>
                <w:sz w:val="18"/>
                <w:szCs w:val="18"/>
              </w:rPr>
              <w:t>Modelos productivos</w:t>
            </w:r>
          </w:p>
        </w:tc>
        <w:tc>
          <w:tcPr>
            <w:tcW w:w="2126" w:type="dxa"/>
            <w:shd w:val="clear" w:color="auto" w:fill="DEEBF6"/>
            <w:vAlign w:val="center"/>
          </w:tcPr>
          <w:p w14:paraId="15CA781D" w14:textId="77777777" w:rsidR="00230560" w:rsidRDefault="00000000">
            <w:pPr>
              <w:pBdr>
                <w:top w:val="nil"/>
                <w:left w:val="nil"/>
                <w:bottom w:val="nil"/>
                <w:right w:val="nil"/>
                <w:between w:val="nil"/>
              </w:pBdr>
              <w:jc w:val="center"/>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Prácticas incorporadas</w:t>
            </w:r>
          </w:p>
        </w:tc>
        <w:tc>
          <w:tcPr>
            <w:tcW w:w="2127" w:type="dxa"/>
            <w:shd w:val="clear" w:color="auto" w:fill="DEEBF6"/>
            <w:vAlign w:val="center"/>
          </w:tcPr>
          <w:p w14:paraId="136E9B3F" w14:textId="77777777" w:rsidR="00230560" w:rsidRDefault="00000000">
            <w:pPr>
              <w:pBdr>
                <w:top w:val="nil"/>
                <w:left w:val="nil"/>
                <w:bottom w:val="nil"/>
                <w:right w:val="nil"/>
                <w:between w:val="nil"/>
              </w:pBdr>
              <w:jc w:val="center"/>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Diferencias financieras*</w:t>
            </w:r>
          </w:p>
        </w:tc>
        <w:tc>
          <w:tcPr>
            <w:tcW w:w="2403" w:type="dxa"/>
            <w:shd w:val="clear" w:color="auto" w:fill="DEEBF6"/>
            <w:vAlign w:val="center"/>
          </w:tcPr>
          <w:p w14:paraId="154687E5" w14:textId="77777777" w:rsidR="00230560" w:rsidRDefault="00000000">
            <w:pPr>
              <w:pBdr>
                <w:top w:val="nil"/>
                <w:left w:val="nil"/>
                <w:bottom w:val="nil"/>
                <w:right w:val="nil"/>
                <w:between w:val="nil"/>
              </w:pBdr>
              <w:jc w:val="center"/>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Diferencias de emisiones**</w:t>
            </w:r>
          </w:p>
        </w:tc>
      </w:tr>
      <w:tr w:rsidR="00230560" w14:paraId="07D0412A" w14:textId="77777777" w:rsidTr="00B65B40">
        <w:tc>
          <w:tcPr>
            <w:tcW w:w="1838" w:type="dxa"/>
            <w:shd w:val="clear" w:color="auto" w:fill="F2F2F2" w:themeFill="background1" w:themeFillShade="F2"/>
            <w:vAlign w:val="center"/>
          </w:tcPr>
          <w:p w14:paraId="78111FEF" w14:textId="77777777" w:rsidR="00230560" w:rsidRDefault="00000000">
            <w:pPr>
              <w:pBdr>
                <w:top w:val="nil"/>
                <w:left w:val="nil"/>
                <w:bottom w:val="nil"/>
                <w:right w:val="nil"/>
                <w:between w:val="nil"/>
              </w:pBdr>
              <w:jc w:val="center"/>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1</w:t>
            </w:r>
          </w:p>
        </w:tc>
        <w:tc>
          <w:tcPr>
            <w:tcW w:w="2126" w:type="dxa"/>
            <w:vAlign w:val="center"/>
          </w:tcPr>
          <w:p w14:paraId="4402FBFA" w14:textId="77777777"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2 y 4</w:t>
            </w:r>
          </w:p>
        </w:tc>
        <w:tc>
          <w:tcPr>
            <w:tcW w:w="2127" w:type="dxa"/>
            <w:vAlign w:val="center"/>
          </w:tcPr>
          <w:p w14:paraId="41896BE1" w14:textId="77777777"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RBC ($)=0,03</w:t>
            </w:r>
          </w:p>
          <w:p w14:paraId="4FFC6A35" w14:textId="77777777"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TIR (%)=3</w:t>
            </w:r>
          </w:p>
          <w:p w14:paraId="21835A6F" w14:textId="77777777"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MB ($.ha-1)=92</w:t>
            </w:r>
          </w:p>
        </w:tc>
        <w:tc>
          <w:tcPr>
            <w:tcW w:w="2403" w:type="dxa"/>
            <w:vAlign w:val="center"/>
          </w:tcPr>
          <w:p w14:paraId="47310C5F" w14:textId="77777777" w:rsidR="00230560" w:rsidRDefault="00000000">
            <w:pPr>
              <w:pBdr>
                <w:top w:val="nil"/>
                <w:left w:val="nil"/>
                <w:bottom w:val="nil"/>
                <w:right w:val="nil"/>
                <w:between w:val="nil"/>
              </w:pBdr>
              <w:jc w:val="both"/>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Reducción del valor absoluto=-13,53%;</w:t>
            </w:r>
          </w:p>
          <w:p w14:paraId="3FB46D42" w14:textId="77777777" w:rsidR="00230560" w:rsidRDefault="00000000">
            <w:pPr>
              <w:pBdr>
                <w:top w:val="nil"/>
                <w:left w:val="nil"/>
                <w:bottom w:val="nil"/>
                <w:right w:val="nil"/>
                <w:between w:val="nil"/>
              </w:pBdr>
              <w:jc w:val="both"/>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Reducción de la intensidad de emisiones en relación a proteína producida=-21%</w:t>
            </w:r>
          </w:p>
        </w:tc>
      </w:tr>
      <w:tr w:rsidR="00230560" w14:paraId="1E1B4A4C" w14:textId="77777777" w:rsidTr="00B65B40">
        <w:tc>
          <w:tcPr>
            <w:tcW w:w="1838" w:type="dxa"/>
            <w:shd w:val="clear" w:color="auto" w:fill="F2F2F2" w:themeFill="background1" w:themeFillShade="F2"/>
            <w:vAlign w:val="center"/>
          </w:tcPr>
          <w:p w14:paraId="5B60A6F9" w14:textId="77777777" w:rsidR="00230560" w:rsidRDefault="00000000">
            <w:pPr>
              <w:pBdr>
                <w:top w:val="nil"/>
                <w:left w:val="nil"/>
                <w:bottom w:val="nil"/>
                <w:right w:val="nil"/>
                <w:between w:val="nil"/>
              </w:pBdr>
              <w:jc w:val="center"/>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lastRenderedPageBreak/>
              <w:t>2</w:t>
            </w:r>
          </w:p>
        </w:tc>
        <w:tc>
          <w:tcPr>
            <w:tcW w:w="2126" w:type="dxa"/>
            <w:vAlign w:val="center"/>
          </w:tcPr>
          <w:p w14:paraId="25F27992" w14:textId="77777777"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2 y 4</w:t>
            </w:r>
          </w:p>
        </w:tc>
        <w:tc>
          <w:tcPr>
            <w:tcW w:w="2127" w:type="dxa"/>
            <w:vAlign w:val="center"/>
          </w:tcPr>
          <w:p w14:paraId="622EAB15" w14:textId="77777777"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RBC ($)=0,13</w:t>
            </w:r>
          </w:p>
          <w:p w14:paraId="336624B0" w14:textId="77777777"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TIR (%)=9</w:t>
            </w:r>
          </w:p>
          <w:p w14:paraId="709A4887" w14:textId="77777777"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MB ($.ha-1)=104,7</w:t>
            </w:r>
          </w:p>
        </w:tc>
        <w:tc>
          <w:tcPr>
            <w:tcW w:w="2403" w:type="dxa"/>
            <w:vAlign w:val="center"/>
          </w:tcPr>
          <w:p w14:paraId="69DD6604" w14:textId="77777777" w:rsidR="00230560" w:rsidRDefault="00000000">
            <w:pPr>
              <w:pBdr>
                <w:top w:val="nil"/>
                <w:left w:val="nil"/>
                <w:bottom w:val="nil"/>
                <w:right w:val="nil"/>
                <w:between w:val="nil"/>
              </w:pBdr>
              <w:jc w:val="both"/>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Reducción del valor absoluto=-6,95%;</w:t>
            </w:r>
          </w:p>
          <w:p w14:paraId="6D9F94C5" w14:textId="77777777" w:rsidR="00230560" w:rsidRDefault="00000000">
            <w:pPr>
              <w:pBdr>
                <w:top w:val="nil"/>
                <w:left w:val="nil"/>
                <w:bottom w:val="nil"/>
                <w:right w:val="nil"/>
                <w:between w:val="nil"/>
              </w:pBdr>
              <w:jc w:val="both"/>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Reducción de la intensidad de emisiones en relación a proteína producida=-7%</w:t>
            </w:r>
          </w:p>
        </w:tc>
      </w:tr>
      <w:tr w:rsidR="00230560" w14:paraId="12E24D84" w14:textId="77777777" w:rsidTr="00B65B40">
        <w:tc>
          <w:tcPr>
            <w:tcW w:w="1838" w:type="dxa"/>
            <w:shd w:val="clear" w:color="auto" w:fill="F2F2F2" w:themeFill="background1" w:themeFillShade="F2"/>
            <w:vAlign w:val="center"/>
          </w:tcPr>
          <w:p w14:paraId="17FDFB7C" w14:textId="77777777" w:rsidR="00230560" w:rsidRDefault="00000000">
            <w:pPr>
              <w:pBdr>
                <w:top w:val="nil"/>
                <w:left w:val="nil"/>
                <w:bottom w:val="nil"/>
                <w:right w:val="nil"/>
                <w:between w:val="nil"/>
              </w:pBdr>
              <w:jc w:val="center"/>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3</w:t>
            </w:r>
          </w:p>
        </w:tc>
        <w:tc>
          <w:tcPr>
            <w:tcW w:w="2126" w:type="dxa"/>
            <w:vAlign w:val="center"/>
          </w:tcPr>
          <w:p w14:paraId="05A58E88" w14:textId="77777777"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1, 2, 3, 4 y 5</w:t>
            </w:r>
          </w:p>
        </w:tc>
        <w:tc>
          <w:tcPr>
            <w:tcW w:w="2127" w:type="dxa"/>
            <w:vAlign w:val="center"/>
          </w:tcPr>
          <w:p w14:paraId="3B5999A6" w14:textId="77777777"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RBC ($)=0,04</w:t>
            </w:r>
          </w:p>
          <w:p w14:paraId="77684F84" w14:textId="77777777"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TIR (%)=4</w:t>
            </w:r>
          </w:p>
          <w:p w14:paraId="77BF6F77" w14:textId="77777777"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MB ($.ha-1)= 230,4</w:t>
            </w:r>
          </w:p>
        </w:tc>
        <w:tc>
          <w:tcPr>
            <w:tcW w:w="2403" w:type="dxa"/>
            <w:vAlign w:val="center"/>
          </w:tcPr>
          <w:p w14:paraId="06241375" w14:textId="77777777" w:rsidR="00230560" w:rsidRDefault="00000000">
            <w:pPr>
              <w:pBdr>
                <w:top w:val="nil"/>
                <w:left w:val="nil"/>
                <w:bottom w:val="nil"/>
                <w:right w:val="nil"/>
                <w:between w:val="nil"/>
              </w:pBdr>
              <w:jc w:val="both"/>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Reducción del valor absoluto=-12,6%;</w:t>
            </w:r>
          </w:p>
          <w:p w14:paraId="310B2049" w14:textId="77777777" w:rsidR="00230560" w:rsidRDefault="00000000">
            <w:pPr>
              <w:pBdr>
                <w:top w:val="nil"/>
                <w:left w:val="nil"/>
                <w:bottom w:val="nil"/>
                <w:right w:val="nil"/>
                <w:between w:val="nil"/>
              </w:pBdr>
              <w:jc w:val="both"/>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Reducción de la intensidad de emisiones en relación a proteína producida=-20,8%</w:t>
            </w:r>
          </w:p>
        </w:tc>
      </w:tr>
      <w:tr w:rsidR="00230560" w14:paraId="5273B032" w14:textId="77777777" w:rsidTr="00B65B40">
        <w:tc>
          <w:tcPr>
            <w:tcW w:w="1838" w:type="dxa"/>
            <w:shd w:val="clear" w:color="auto" w:fill="F2F2F2" w:themeFill="background1" w:themeFillShade="F2"/>
            <w:vAlign w:val="center"/>
          </w:tcPr>
          <w:p w14:paraId="0EC46EE3" w14:textId="77777777" w:rsidR="00230560" w:rsidRDefault="00000000">
            <w:pPr>
              <w:pBdr>
                <w:top w:val="nil"/>
                <w:left w:val="nil"/>
                <w:bottom w:val="nil"/>
                <w:right w:val="nil"/>
                <w:between w:val="nil"/>
              </w:pBdr>
              <w:jc w:val="center"/>
              <w:rPr>
                <w:rFonts w:ascii="Times New Roman" w:eastAsia="Times New Roman" w:hAnsi="Times New Roman" w:cs="Times New Roman"/>
                <w:b/>
                <w:color w:val="0070C0"/>
                <w:sz w:val="18"/>
                <w:szCs w:val="18"/>
              </w:rPr>
            </w:pPr>
            <w:r>
              <w:rPr>
                <w:rFonts w:ascii="Times New Roman" w:eastAsia="Times New Roman" w:hAnsi="Times New Roman" w:cs="Times New Roman"/>
                <w:b/>
                <w:color w:val="0070C0"/>
                <w:sz w:val="18"/>
                <w:szCs w:val="18"/>
              </w:rPr>
              <w:t>4</w:t>
            </w:r>
          </w:p>
        </w:tc>
        <w:tc>
          <w:tcPr>
            <w:tcW w:w="2126" w:type="dxa"/>
            <w:vAlign w:val="center"/>
          </w:tcPr>
          <w:p w14:paraId="20DEBB35" w14:textId="77777777"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1, 2 y 4</w:t>
            </w:r>
          </w:p>
        </w:tc>
        <w:tc>
          <w:tcPr>
            <w:tcW w:w="2127" w:type="dxa"/>
            <w:vAlign w:val="center"/>
          </w:tcPr>
          <w:p w14:paraId="1BC09156" w14:textId="77777777"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RBC ($)=0,14</w:t>
            </w:r>
          </w:p>
          <w:p w14:paraId="459442BE" w14:textId="77777777"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TIR (%)=3</w:t>
            </w:r>
          </w:p>
          <w:p w14:paraId="63D15D32" w14:textId="77777777" w:rsidR="00230560" w:rsidRDefault="00000000">
            <w:pPr>
              <w:pBdr>
                <w:top w:val="nil"/>
                <w:left w:val="nil"/>
                <w:bottom w:val="nil"/>
                <w:right w:val="nil"/>
                <w:between w:val="nil"/>
              </w:pBdr>
              <w:jc w:val="cente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MB ($.ha-1)=29,4</w:t>
            </w:r>
          </w:p>
        </w:tc>
        <w:tc>
          <w:tcPr>
            <w:tcW w:w="2403" w:type="dxa"/>
            <w:vAlign w:val="center"/>
          </w:tcPr>
          <w:p w14:paraId="71F12FC3" w14:textId="77777777" w:rsidR="00230560" w:rsidRDefault="00000000">
            <w:pPr>
              <w:pBdr>
                <w:top w:val="nil"/>
                <w:left w:val="nil"/>
                <w:bottom w:val="nil"/>
                <w:right w:val="nil"/>
                <w:between w:val="nil"/>
              </w:pBdr>
              <w:jc w:val="both"/>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Reducción del valor absoluto=-12,86%;</w:t>
            </w:r>
          </w:p>
          <w:p w14:paraId="4CC23B8F" w14:textId="77777777" w:rsidR="00230560" w:rsidRDefault="00000000">
            <w:pPr>
              <w:pBdr>
                <w:top w:val="nil"/>
                <w:left w:val="nil"/>
                <w:bottom w:val="nil"/>
                <w:right w:val="nil"/>
                <w:between w:val="nil"/>
              </w:pBdr>
              <w:jc w:val="both"/>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Reducción de la intensidad de emisiones en relación a proteína producida=-10%</w:t>
            </w:r>
          </w:p>
        </w:tc>
      </w:tr>
    </w:tbl>
    <w:p w14:paraId="3B3B4070" w14:textId="77777777" w:rsidR="00230560" w:rsidRDefault="00230560">
      <w:pPr>
        <w:spacing w:line="360" w:lineRule="auto"/>
        <w:jc w:val="both"/>
        <w:rPr>
          <w:rFonts w:ascii="Times New Roman" w:eastAsia="Times New Roman" w:hAnsi="Times New Roman" w:cs="Times New Roman"/>
          <w:color w:val="0070C0"/>
          <w:sz w:val="4"/>
          <w:szCs w:val="4"/>
        </w:rPr>
      </w:pPr>
    </w:p>
    <w:bookmarkEnd w:id="18"/>
    <w:p w14:paraId="6B23CD18" w14:textId="77777777" w:rsidR="00230560" w:rsidRDefault="00000000">
      <w:pPr>
        <w:spacing w:line="360" w:lineRule="auto"/>
        <w:jc w:val="both"/>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Referencias: Modelos (1=lechero a mediana escala en el Chaco Central; 2=</w:t>
      </w:r>
      <w:r>
        <w:t xml:space="preserve"> </w:t>
      </w:r>
      <w:r>
        <w:rPr>
          <w:rFonts w:ascii="Times New Roman" w:eastAsia="Times New Roman" w:hAnsi="Times New Roman" w:cs="Times New Roman"/>
          <w:color w:val="0070C0"/>
          <w:sz w:val="18"/>
          <w:szCs w:val="18"/>
        </w:rPr>
        <w:t>recría y terminación a mediana escala en el Chaco Central; 3=lechero a pequeña escala en la Región Oriental; 4=</w:t>
      </w:r>
      <w:r>
        <w:t xml:space="preserve"> </w:t>
      </w:r>
      <w:r>
        <w:rPr>
          <w:rFonts w:ascii="Times New Roman" w:eastAsia="Times New Roman" w:hAnsi="Times New Roman" w:cs="Times New Roman"/>
          <w:color w:val="0070C0"/>
          <w:sz w:val="18"/>
          <w:szCs w:val="18"/>
        </w:rPr>
        <w:t>cría bovina a mediana escala en la Región Norte del país). Prácticas incorporadas (1=conservación de forraje (ensilado); 2=suplementación alimenticia; 3=pastoreo rotacional; 4=sistema silvopastoril; 5=gestión del estiércol). Indicadores: RBC=Relación costo/beneficio; TIR=tasa interna de retorno al costo de oportunidad=10%; MB=margen bruto; * y **=diferencias en relación al escenario BAU o sin la incorporación de los paquetes tecnológicos detallados en la columna 2. Fuente: FAO (2023)</w:t>
      </w:r>
      <w:r>
        <w:rPr>
          <w:rFonts w:ascii="Times New Roman" w:eastAsia="Times New Roman" w:hAnsi="Times New Roman" w:cs="Times New Roman"/>
          <w:color w:val="0070C0"/>
          <w:sz w:val="18"/>
          <w:szCs w:val="18"/>
          <w:vertAlign w:val="superscript"/>
        </w:rPr>
        <w:footnoteReference w:id="26"/>
      </w:r>
      <w:r>
        <w:rPr>
          <w:rFonts w:ascii="Times New Roman" w:eastAsia="Times New Roman" w:hAnsi="Times New Roman" w:cs="Times New Roman"/>
          <w:color w:val="0070C0"/>
          <w:sz w:val="18"/>
          <w:szCs w:val="18"/>
        </w:rPr>
        <w:t>.</w:t>
      </w:r>
    </w:p>
    <w:p w14:paraId="33A7EAFF" w14:textId="5673242B" w:rsidR="00DC6D3C" w:rsidRDefault="00000000" w:rsidP="00DC6D3C">
      <w:pPr>
        <w:spacing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t>El estudio de caso anterior denota la premisa de priorizar paquetes tecnológicos considerando el enfoque multi-dimensional de la producción sostenible. Además, como en este estudio de caso, debe ponerse en manifiesto la importancia de evaluar no sólo el valor absoluto de las emisiones de los GEI (kg CO</w:t>
      </w:r>
      <w:r>
        <w:rPr>
          <w:rFonts w:ascii="Times New Roman" w:eastAsia="Times New Roman" w:hAnsi="Times New Roman" w:cs="Times New Roman"/>
          <w:color w:val="0070C0"/>
          <w:vertAlign w:val="subscript"/>
        </w:rPr>
        <w:t>2</w:t>
      </w:r>
      <w:r>
        <w:rPr>
          <w:rFonts w:ascii="Times New Roman" w:eastAsia="Times New Roman" w:hAnsi="Times New Roman" w:cs="Times New Roman"/>
          <w:color w:val="0070C0"/>
        </w:rPr>
        <w:t xml:space="preserve"> eq), sino de relacionarlo a parámetros productivos a través de indicadores combinados de eficiencia, denominados de intensidad de emisiones</w:t>
      </w:r>
      <w:r w:rsidR="006D6F14">
        <w:rPr>
          <w:rFonts w:ascii="Times New Roman" w:eastAsia="Times New Roman" w:hAnsi="Times New Roman" w:cs="Times New Roman"/>
          <w:color w:val="0070C0"/>
        </w:rPr>
        <w:t xml:space="preserve"> de GEI</w:t>
      </w:r>
      <w:r>
        <w:rPr>
          <w:rFonts w:ascii="Times New Roman" w:eastAsia="Times New Roman" w:hAnsi="Times New Roman" w:cs="Times New Roman"/>
          <w:color w:val="0070C0"/>
        </w:rPr>
        <w:t xml:space="preserve"> (ej. los Kg CO</w:t>
      </w:r>
      <w:r>
        <w:rPr>
          <w:rFonts w:ascii="Times New Roman" w:eastAsia="Times New Roman" w:hAnsi="Times New Roman" w:cs="Times New Roman"/>
          <w:color w:val="0070C0"/>
          <w:vertAlign w:val="subscript"/>
        </w:rPr>
        <w:t>2</w:t>
      </w:r>
      <w:r>
        <w:rPr>
          <w:rFonts w:ascii="Times New Roman" w:eastAsia="Times New Roman" w:hAnsi="Times New Roman" w:cs="Times New Roman"/>
          <w:color w:val="0070C0"/>
        </w:rPr>
        <w:t xml:space="preserve"> eq. Kg proteína producida</w:t>
      </w:r>
      <w:r>
        <w:rPr>
          <w:rFonts w:ascii="Times New Roman" w:eastAsia="Times New Roman" w:hAnsi="Times New Roman" w:cs="Times New Roman"/>
          <w:color w:val="0070C0"/>
          <w:vertAlign w:val="superscript"/>
        </w:rPr>
        <w:t>-1</w:t>
      </w:r>
      <w:r>
        <w:rPr>
          <w:rFonts w:ascii="Times New Roman" w:eastAsia="Times New Roman" w:hAnsi="Times New Roman" w:cs="Times New Roman"/>
          <w:color w:val="0070C0"/>
        </w:rPr>
        <w:t xml:space="preserve"> de dicha evaluación). </w:t>
      </w:r>
      <w:bookmarkStart w:id="19" w:name="_heading=h.3znysh7" w:colFirst="0" w:colLast="0"/>
      <w:bookmarkEnd w:id="19"/>
    </w:p>
    <w:p w14:paraId="6FEFBFA3" w14:textId="77777777" w:rsidR="001B3E0E" w:rsidRPr="001B3E0E" w:rsidRDefault="001B3E0E" w:rsidP="00DC6D3C">
      <w:pPr>
        <w:spacing w:line="360" w:lineRule="auto"/>
        <w:jc w:val="both"/>
        <w:rPr>
          <w:rFonts w:ascii="Times New Roman" w:eastAsia="Times New Roman" w:hAnsi="Times New Roman" w:cs="Times New Roman"/>
          <w:color w:val="0070C0"/>
          <w:sz w:val="6"/>
          <w:szCs w:val="6"/>
        </w:rPr>
      </w:pPr>
    </w:p>
    <w:p w14:paraId="5D73F461" w14:textId="27152B19" w:rsidR="00230560" w:rsidRDefault="00DC6D3C" w:rsidP="00666DC7">
      <w:pPr>
        <w:spacing w:line="360" w:lineRule="auto"/>
        <w:jc w:val="both"/>
        <w:rPr>
          <w:rFonts w:ascii="Times New Roman" w:hAnsi="Times New Roman" w:cs="Times New Roman"/>
          <w:b/>
          <w:color w:val="0070C0"/>
        </w:rPr>
      </w:pPr>
      <w:r w:rsidRPr="00DA1A48">
        <w:rPr>
          <w:rFonts w:ascii="Times New Roman" w:hAnsi="Times New Roman" w:cs="Times New Roman"/>
          <w:b/>
          <w:color w:val="0070C0"/>
        </w:rPr>
        <w:t>3.7.</w:t>
      </w:r>
      <w:r w:rsidRPr="00DA1A48">
        <w:rPr>
          <w:rFonts w:ascii="Times New Roman" w:eastAsia="Times New Roman" w:hAnsi="Times New Roman" w:cs="Times New Roman"/>
          <w:color w:val="0070C0"/>
        </w:rPr>
        <w:t xml:space="preserve"> </w:t>
      </w:r>
      <w:r w:rsidRPr="00DA1A48">
        <w:rPr>
          <w:rFonts w:ascii="Times New Roman" w:hAnsi="Times New Roman" w:cs="Times New Roman"/>
          <w:b/>
          <w:color w:val="0070C0"/>
        </w:rPr>
        <w:t xml:space="preserve">Secuestro de </w:t>
      </w:r>
      <w:r w:rsidR="00441EEF">
        <w:rPr>
          <w:rFonts w:ascii="Times New Roman" w:hAnsi="Times New Roman" w:cs="Times New Roman"/>
          <w:b/>
          <w:color w:val="0070C0"/>
        </w:rPr>
        <w:t>Carbono (</w:t>
      </w:r>
      <w:r w:rsidRPr="00DA1A48">
        <w:rPr>
          <w:rFonts w:ascii="Times New Roman" w:hAnsi="Times New Roman" w:cs="Times New Roman"/>
          <w:b/>
          <w:color w:val="0070C0"/>
        </w:rPr>
        <w:t>C</w:t>
      </w:r>
      <w:r w:rsidR="00441EEF">
        <w:rPr>
          <w:rFonts w:ascii="Times New Roman" w:hAnsi="Times New Roman" w:cs="Times New Roman"/>
          <w:b/>
          <w:color w:val="0070C0"/>
        </w:rPr>
        <w:t>)</w:t>
      </w:r>
      <w:r w:rsidRPr="00DA1A48">
        <w:rPr>
          <w:rFonts w:ascii="Times New Roman" w:hAnsi="Times New Roman" w:cs="Times New Roman"/>
          <w:b/>
          <w:color w:val="0070C0"/>
        </w:rPr>
        <w:t>, estrategia clave para posicionar a la ganadería como parte de la solución al cambio climático</w:t>
      </w:r>
      <w:r w:rsidR="00DA1A48" w:rsidRPr="00DA1A48">
        <w:rPr>
          <w:rFonts w:ascii="Times New Roman" w:hAnsi="Times New Roman" w:cs="Times New Roman"/>
          <w:b/>
          <w:color w:val="0070C0"/>
        </w:rPr>
        <w:t xml:space="preserve">, tras los cambios </w:t>
      </w:r>
      <w:r w:rsidR="00DA1A48">
        <w:rPr>
          <w:rFonts w:ascii="Times New Roman" w:hAnsi="Times New Roman" w:cs="Times New Roman"/>
          <w:b/>
          <w:color w:val="0070C0"/>
        </w:rPr>
        <w:t xml:space="preserve">iniciales </w:t>
      </w:r>
      <w:r w:rsidR="00DA1A48" w:rsidRPr="00DA1A48">
        <w:rPr>
          <w:rFonts w:ascii="Times New Roman" w:hAnsi="Times New Roman" w:cs="Times New Roman"/>
          <w:b/>
          <w:color w:val="0070C0"/>
        </w:rPr>
        <w:t>de uso de suelo.</w:t>
      </w:r>
    </w:p>
    <w:p w14:paraId="3038D8BB" w14:textId="203783DF" w:rsidR="007806DB" w:rsidRDefault="007806DB" w:rsidP="00666DC7">
      <w:pPr>
        <w:spacing w:line="360" w:lineRule="auto"/>
        <w:jc w:val="both"/>
        <w:rPr>
          <w:rFonts w:ascii="Times New Roman" w:hAnsi="Times New Roman" w:cs="Times New Roman"/>
          <w:bCs/>
          <w:color w:val="0070C0"/>
        </w:rPr>
      </w:pPr>
      <w:r w:rsidRPr="007806DB">
        <w:rPr>
          <w:rFonts w:ascii="Times New Roman" w:hAnsi="Times New Roman" w:cs="Times New Roman"/>
          <w:bCs/>
          <w:color w:val="0070C0"/>
        </w:rPr>
        <w:t xml:space="preserve">LAC </w:t>
      </w:r>
      <w:r>
        <w:rPr>
          <w:rFonts w:ascii="Times New Roman" w:hAnsi="Times New Roman" w:cs="Times New Roman"/>
          <w:bCs/>
          <w:color w:val="0070C0"/>
        </w:rPr>
        <w:t xml:space="preserve">ha sido </w:t>
      </w:r>
      <w:r w:rsidR="00315D8F">
        <w:rPr>
          <w:rFonts w:ascii="Times New Roman" w:hAnsi="Times New Roman" w:cs="Times New Roman"/>
          <w:bCs/>
          <w:color w:val="0070C0"/>
        </w:rPr>
        <w:t>descrita</w:t>
      </w:r>
      <w:r>
        <w:rPr>
          <w:rFonts w:ascii="Times New Roman" w:hAnsi="Times New Roman" w:cs="Times New Roman"/>
          <w:bCs/>
          <w:color w:val="0070C0"/>
        </w:rPr>
        <w:t xml:space="preserve"> como una de las regiones ganaderas de mayores emisiones mundiales de GEI (figura 4). A esto contribuyen la elevada cantidad de cabezas de ganado bovino (datos de actividad) y los iniciales cambios de uso de la tierra</w:t>
      </w:r>
      <w:r w:rsidR="00287B79">
        <w:rPr>
          <w:rFonts w:ascii="Times New Roman" w:hAnsi="Times New Roman" w:cs="Times New Roman"/>
          <w:bCs/>
          <w:color w:val="0070C0"/>
        </w:rPr>
        <w:t xml:space="preserve"> (“desmontes”)</w:t>
      </w:r>
      <w:r>
        <w:rPr>
          <w:rFonts w:ascii="Times New Roman" w:hAnsi="Times New Roman" w:cs="Times New Roman"/>
          <w:bCs/>
          <w:color w:val="0070C0"/>
        </w:rPr>
        <w:t xml:space="preserve">, orientados </w:t>
      </w:r>
      <w:r w:rsidR="00287B79">
        <w:rPr>
          <w:rFonts w:ascii="Times New Roman" w:hAnsi="Times New Roman" w:cs="Times New Roman"/>
          <w:bCs/>
          <w:color w:val="0070C0"/>
        </w:rPr>
        <w:t xml:space="preserve">principalmente </w:t>
      </w:r>
      <w:r>
        <w:rPr>
          <w:rFonts w:ascii="Times New Roman" w:hAnsi="Times New Roman" w:cs="Times New Roman"/>
          <w:bCs/>
          <w:color w:val="0070C0"/>
        </w:rPr>
        <w:t>a la producción de carne.</w:t>
      </w:r>
      <w:r w:rsidR="00287B79">
        <w:rPr>
          <w:rFonts w:ascii="Times New Roman" w:hAnsi="Times New Roman" w:cs="Times New Roman"/>
          <w:bCs/>
          <w:color w:val="0070C0"/>
        </w:rPr>
        <w:t xml:space="preserve"> Por tanto, </w:t>
      </w:r>
      <w:r w:rsidR="006D6F14">
        <w:rPr>
          <w:rFonts w:ascii="Times New Roman" w:hAnsi="Times New Roman" w:cs="Times New Roman"/>
          <w:bCs/>
          <w:color w:val="0070C0"/>
        </w:rPr>
        <w:t xml:space="preserve">en esta región </w:t>
      </w:r>
      <w:r w:rsidR="00287B79">
        <w:rPr>
          <w:rFonts w:ascii="Times New Roman" w:hAnsi="Times New Roman" w:cs="Times New Roman"/>
          <w:bCs/>
          <w:color w:val="0070C0"/>
        </w:rPr>
        <w:t>las estrategias de mitigación para mejora</w:t>
      </w:r>
      <w:r w:rsidR="00BE23CC">
        <w:rPr>
          <w:rFonts w:ascii="Times New Roman" w:hAnsi="Times New Roman" w:cs="Times New Roman"/>
          <w:bCs/>
          <w:color w:val="0070C0"/>
        </w:rPr>
        <w:t>r</w:t>
      </w:r>
      <w:r w:rsidR="00287B79">
        <w:rPr>
          <w:rFonts w:ascii="Times New Roman" w:hAnsi="Times New Roman" w:cs="Times New Roman"/>
          <w:bCs/>
          <w:color w:val="0070C0"/>
        </w:rPr>
        <w:t xml:space="preserve"> el balance </w:t>
      </w:r>
      <w:r w:rsidR="00BE23CC">
        <w:rPr>
          <w:rFonts w:ascii="Times New Roman" w:hAnsi="Times New Roman" w:cs="Times New Roman"/>
          <w:bCs/>
          <w:color w:val="0070C0"/>
        </w:rPr>
        <w:t xml:space="preserve">neto </w:t>
      </w:r>
      <w:r w:rsidR="00287B79">
        <w:rPr>
          <w:rFonts w:ascii="Times New Roman" w:hAnsi="Times New Roman" w:cs="Times New Roman"/>
          <w:bCs/>
          <w:color w:val="0070C0"/>
        </w:rPr>
        <w:t>de los GEI=</w:t>
      </w:r>
      <w:r w:rsidR="00BE23CC" w:rsidRPr="00BE23CC">
        <w:rPr>
          <w:rFonts w:ascii="Times New Roman" w:hAnsi="Times New Roman" w:cs="Times New Roman"/>
          <w:bCs/>
          <w:color w:val="0070C0"/>
          <w:sz w:val="18"/>
          <w:szCs w:val="18"/>
        </w:rPr>
        <w:t>∑</w:t>
      </w:r>
      <w:r w:rsidR="00BE23CC">
        <w:rPr>
          <w:rFonts w:ascii="Times New Roman" w:hAnsi="Times New Roman" w:cs="Times New Roman"/>
          <w:bCs/>
          <w:color w:val="0070C0"/>
          <w:sz w:val="18"/>
          <w:szCs w:val="18"/>
        </w:rPr>
        <w:t xml:space="preserve"> (</w:t>
      </w:r>
      <w:r w:rsidR="00287B79">
        <w:rPr>
          <w:rFonts w:ascii="Times New Roman" w:hAnsi="Times New Roman" w:cs="Times New Roman"/>
          <w:bCs/>
          <w:color w:val="0070C0"/>
        </w:rPr>
        <w:t>Emisiones – Absorciones)</w:t>
      </w:r>
      <w:r w:rsidR="00BE23CC">
        <w:rPr>
          <w:rFonts w:ascii="Times New Roman" w:hAnsi="Times New Roman" w:cs="Times New Roman"/>
          <w:bCs/>
          <w:color w:val="0070C0"/>
        </w:rPr>
        <w:t xml:space="preserve">, </w:t>
      </w:r>
      <w:r w:rsidR="006D6F14">
        <w:rPr>
          <w:rFonts w:ascii="Times New Roman" w:hAnsi="Times New Roman" w:cs="Times New Roman"/>
          <w:bCs/>
          <w:color w:val="0070C0"/>
        </w:rPr>
        <w:t xml:space="preserve">en el sector agropecuario, </w:t>
      </w:r>
      <w:r w:rsidR="00F27AAB">
        <w:rPr>
          <w:rFonts w:ascii="Times New Roman" w:hAnsi="Times New Roman" w:cs="Times New Roman"/>
          <w:bCs/>
          <w:color w:val="0070C0"/>
        </w:rPr>
        <w:t xml:space="preserve">deben enfocarse no sólo </w:t>
      </w:r>
      <w:r w:rsidR="00BE23CC">
        <w:rPr>
          <w:rFonts w:ascii="Times New Roman" w:hAnsi="Times New Roman" w:cs="Times New Roman"/>
          <w:bCs/>
          <w:color w:val="0070C0"/>
        </w:rPr>
        <w:t xml:space="preserve">a reducir las emisiones brutas de GEI, </w:t>
      </w:r>
      <w:r w:rsidR="00F27AAB">
        <w:rPr>
          <w:rFonts w:ascii="Times New Roman" w:hAnsi="Times New Roman" w:cs="Times New Roman"/>
          <w:bCs/>
          <w:color w:val="0070C0"/>
        </w:rPr>
        <w:t xml:space="preserve">sino </w:t>
      </w:r>
      <w:r w:rsidR="00BE23CC">
        <w:rPr>
          <w:rFonts w:ascii="Times New Roman" w:hAnsi="Times New Roman" w:cs="Times New Roman"/>
          <w:bCs/>
          <w:color w:val="0070C0"/>
        </w:rPr>
        <w:t>a potenciar la captura de C por los sumideros (bosques, plantaciones agro/forestales, suelos agrícolas y pastizales)</w:t>
      </w:r>
      <w:r w:rsidR="006D6F14">
        <w:rPr>
          <w:rFonts w:ascii="Times New Roman" w:hAnsi="Times New Roman" w:cs="Times New Roman"/>
          <w:bCs/>
          <w:color w:val="0070C0"/>
        </w:rPr>
        <w:t>.</w:t>
      </w:r>
    </w:p>
    <w:p w14:paraId="53FB2730" w14:textId="72DABBA2" w:rsidR="007806DB" w:rsidRDefault="00287B79" w:rsidP="00287B79">
      <w:pPr>
        <w:spacing w:line="360" w:lineRule="auto"/>
        <w:jc w:val="center"/>
        <w:rPr>
          <w:rFonts w:ascii="Times New Roman" w:hAnsi="Times New Roman" w:cs="Times New Roman"/>
          <w:bCs/>
          <w:color w:val="0070C0"/>
        </w:rPr>
      </w:pPr>
      <w:r w:rsidRPr="00287B79">
        <w:rPr>
          <w:rFonts w:ascii="Times New Roman" w:hAnsi="Times New Roman" w:cs="Times New Roman"/>
          <w:bCs/>
          <w:noProof/>
          <w:color w:val="0070C0"/>
        </w:rPr>
        <w:lastRenderedPageBreak/>
        <w:drawing>
          <wp:inline distT="0" distB="0" distL="0" distR="0" wp14:anchorId="4C5D2D96" wp14:editId="1599BC7A">
            <wp:extent cx="4291939" cy="2553328"/>
            <wp:effectExtent l="19050" t="19050" r="13970" b="19050"/>
            <wp:docPr id="2861585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158534" name=""/>
                    <pic:cNvPicPr/>
                  </pic:nvPicPr>
                  <pic:blipFill rotWithShape="1">
                    <a:blip r:embed="rId15">
                      <a:extLst>
                        <a:ext uri="{BEBA8EAE-BF5A-486C-A8C5-ECC9F3942E4B}">
                          <a14:imgProps xmlns:a14="http://schemas.microsoft.com/office/drawing/2010/main">
                            <a14:imgLayer r:embed="rId16">
                              <a14:imgEffect>
                                <a14:sharpenSoften amount="50000"/>
                              </a14:imgEffect>
                            </a14:imgLayer>
                          </a14:imgProps>
                        </a:ext>
                      </a:extLst>
                    </a:blip>
                    <a:srcRect l="1900" t="1443" r="1276" b="1342"/>
                    <a:stretch/>
                  </pic:blipFill>
                  <pic:spPr bwMode="auto">
                    <a:xfrm>
                      <a:off x="0" y="0"/>
                      <a:ext cx="4387308" cy="2610064"/>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5F153DF0" w14:textId="724356CA" w:rsidR="007806DB" w:rsidRDefault="00287B79" w:rsidP="002270AE">
      <w:pPr>
        <w:spacing w:line="360" w:lineRule="auto"/>
        <w:jc w:val="both"/>
        <w:rPr>
          <w:rFonts w:ascii="Times New Roman" w:eastAsia="Times New Roman" w:hAnsi="Times New Roman" w:cs="Times New Roman"/>
          <w:bCs/>
          <w:color w:val="0070C0"/>
        </w:rPr>
      </w:pPr>
      <w:r>
        <w:rPr>
          <w:rFonts w:ascii="Times New Roman" w:eastAsia="Times New Roman" w:hAnsi="Times New Roman" w:cs="Times New Roman"/>
          <w:b/>
          <w:color w:val="0070C0"/>
        </w:rPr>
        <w:t xml:space="preserve">Figura 4. </w:t>
      </w:r>
      <w:r w:rsidRPr="00287B79">
        <w:rPr>
          <w:rFonts w:ascii="Times New Roman" w:eastAsia="Times New Roman" w:hAnsi="Times New Roman" w:cs="Times New Roman"/>
          <w:bCs/>
          <w:color w:val="0070C0"/>
        </w:rPr>
        <w:t>Emisiones ganaderas por región (M</w:t>
      </w:r>
      <w:r w:rsidR="006D6F14">
        <w:rPr>
          <w:rFonts w:ascii="Times New Roman" w:eastAsia="Times New Roman" w:hAnsi="Times New Roman" w:cs="Times New Roman"/>
          <w:bCs/>
          <w:color w:val="0070C0"/>
        </w:rPr>
        <w:t>Ton</w:t>
      </w:r>
      <w:r w:rsidR="00BE23CC">
        <w:rPr>
          <w:rFonts w:ascii="Times New Roman" w:eastAsia="Times New Roman" w:hAnsi="Times New Roman" w:cs="Times New Roman"/>
          <w:bCs/>
          <w:color w:val="0070C0"/>
        </w:rPr>
        <w:t xml:space="preserve"> </w:t>
      </w:r>
      <w:r w:rsidRPr="00287B79">
        <w:rPr>
          <w:rFonts w:ascii="Times New Roman" w:eastAsia="Times New Roman" w:hAnsi="Times New Roman" w:cs="Times New Roman"/>
          <w:bCs/>
          <w:color w:val="0070C0"/>
        </w:rPr>
        <w:t>CO</w:t>
      </w:r>
      <w:r w:rsidRPr="00287B79">
        <w:rPr>
          <w:rFonts w:ascii="Times New Roman" w:eastAsia="Times New Roman" w:hAnsi="Times New Roman" w:cs="Times New Roman"/>
          <w:bCs/>
          <w:color w:val="0070C0"/>
          <w:vertAlign w:val="subscript"/>
        </w:rPr>
        <w:t>2</w:t>
      </w:r>
      <w:r w:rsidRPr="00287B79">
        <w:rPr>
          <w:rFonts w:ascii="Times New Roman" w:eastAsia="Times New Roman" w:hAnsi="Times New Roman" w:cs="Times New Roman"/>
          <w:bCs/>
          <w:color w:val="0070C0"/>
        </w:rPr>
        <w:t xml:space="preserve"> eq). Fuente: GLEAM (FAO, 2018)</w:t>
      </w:r>
      <w:r>
        <w:rPr>
          <w:rStyle w:val="Refdenotaalpie"/>
          <w:rFonts w:ascii="Times New Roman" w:eastAsia="Times New Roman" w:hAnsi="Times New Roman" w:cs="Times New Roman"/>
          <w:bCs/>
          <w:color w:val="0070C0"/>
        </w:rPr>
        <w:footnoteReference w:id="27"/>
      </w:r>
      <w:r w:rsidRPr="00287B79">
        <w:rPr>
          <w:rFonts w:ascii="Times New Roman" w:eastAsia="Times New Roman" w:hAnsi="Times New Roman" w:cs="Times New Roman"/>
          <w:bCs/>
          <w:color w:val="0070C0"/>
        </w:rPr>
        <w:t>.</w:t>
      </w:r>
    </w:p>
    <w:p w14:paraId="76502D4F" w14:textId="0539740E" w:rsidR="007806DB" w:rsidRDefault="00287B79" w:rsidP="00666DC7">
      <w:pPr>
        <w:spacing w:line="360" w:lineRule="auto"/>
        <w:jc w:val="both"/>
        <w:rPr>
          <w:rFonts w:ascii="Times New Roman" w:hAnsi="Times New Roman" w:cs="Times New Roman"/>
          <w:bCs/>
          <w:color w:val="0070C0"/>
        </w:rPr>
      </w:pPr>
      <w:r>
        <w:rPr>
          <w:rFonts w:ascii="Times New Roman" w:hAnsi="Times New Roman" w:cs="Times New Roman"/>
          <w:bCs/>
          <w:color w:val="0070C0"/>
        </w:rPr>
        <w:t xml:space="preserve">Respecto a los cambios </w:t>
      </w:r>
      <w:r w:rsidR="00315D8F">
        <w:rPr>
          <w:rFonts w:ascii="Times New Roman" w:hAnsi="Times New Roman" w:cs="Times New Roman"/>
          <w:bCs/>
          <w:color w:val="0070C0"/>
        </w:rPr>
        <w:t xml:space="preserve">iniciales </w:t>
      </w:r>
      <w:r>
        <w:rPr>
          <w:rFonts w:ascii="Times New Roman" w:hAnsi="Times New Roman" w:cs="Times New Roman"/>
          <w:bCs/>
          <w:color w:val="0070C0"/>
        </w:rPr>
        <w:t>de uso y pérdidas</w:t>
      </w:r>
      <w:r w:rsidR="00BE23CC">
        <w:rPr>
          <w:rFonts w:ascii="Times New Roman" w:hAnsi="Times New Roman" w:cs="Times New Roman"/>
          <w:bCs/>
          <w:color w:val="0070C0"/>
        </w:rPr>
        <w:t xml:space="preserve"> de C en el suelo, </w:t>
      </w:r>
      <w:r>
        <w:rPr>
          <w:rFonts w:ascii="Times New Roman" w:hAnsi="Times New Roman" w:cs="Times New Roman"/>
          <w:bCs/>
          <w:color w:val="0070C0"/>
        </w:rPr>
        <w:t xml:space="preserve">Moraes </w:t>
      </w:r>
      <w:r w:rsidRPr="00287B79">
        <w:rPr>
          <w:rFonts w:ascii="Times New Roman" w:hAnsi="Times New Roman" w:cs="Times New Roman"/>
          <w:bCs/>
          <w:i/>
          <w:iCs/>
          <w:color w:val="0070C0"/>
        </w:rPr>
        <w:t>et al</w:t>
      </w:r>
      <w:r>
        <w:rPr>
          <w:rFonts w:ascii="Times New Roman" w:hAnsi="Times New Roman" w:cs="Times New Roman"/>
          <w:bCs/>
          <w:color w:val="0070C0"/>
        </w:rPr>
        <w:t>. (2017)</w:t>
      </w:r>
      <w:r w:rsidR="00BE23CC">
        <w:rPr>
          <w:rStyle w:val="Refdenotaalpie"/>
          <w:rFonts w:ascii="Times New Roman" w:hAnsi="Times New Roman" w:cs="Times New Roman"/>
          <w:bCs/>
          <w:color w:val="0070C0"/>
        </w:rPr>
        <w:footnoteReference w:id="28"/>
      </w:r>
      <w:r>
        <w:rPr>
          <w:rFonts w:ascii="Times New Roman" w:hAnsi="Times New Roman" w:cs="Times New Roman"/>
          <w:bCs/>
          <w:color w:val="0070C0"/>
        </w:rPr>
        <w:t xml:space="preserve"> han señalado </w:t>
      </w:r>
      <w:r w:rsidR="00BE23CC">
        <w:rPr>
          <w:rFonts w:ascii="Times New Roman" w:hAnsi="Times New Roman" w:cs="Times New Roman"/>
          <w:bCs/>
          <w:color w:val="0070C0"/>
        </w:rPr>
        <w:t xml:space="preserve">que </w:t>
      </w:r>
      <w:r w:rsidRPr="00287B79">
        <w:rPr>
          <w:rFonts w:ascii="Times New Roman" w:hAnsi="Times New Roman" w:cs="Times New Roman"/>
          <w:bCs/>
          <w:color w:val="0070C0"/>
        </w:rPr>
        <w:t xml:space="preserve">los </w:t>
      </w:r>
      <w:r w:rsidRPr="00F27AAB">
        <w:rPr>
          <w:rFonts w:ascii="Times New Roman" w:hAnsi="Times New Roman" w:cs="Times New Roman"/>
          <w:bCs/>
          <w:i/>
          <w:iCs/>
          <w:color w:val="0070C0"/>
        </w:rPr>
        <w:t xml:space="preserve">offsets </w:t>
      </w:r>
      <w:r w:rsidRPr="00287B79">
        <w:rPr>
          <w:rFonts w:ascii="Times New Roman" w:hAnsi="Times New Roman" w:cs="Times New Roman"/>
          <w:bCs/>
          <w:color w:val="0070C0"/>
        </w:rPr>
        <w:t>pueden ser prolongados (56 a 188 años)</w:t>
      </w:r>
      <w:r w:rsidR="00BE23CC">
        <w:rPr>
          <w:rFonts w:ascii="Times New Roman" w:hAnsi="Times New Roman" w:cs="Times New Roman"/>
          <w:bCs/>
          <w:color w:val="0070C0"/>
        </w:rPr>
        <w:t xml:space="preserve">. No obstante, </w:t>
      </w:r>
      <w:r w:rsidR="008F4E69">
        <w:rPr>
          <w:rFonts w:ascii="Times New Roman" w:hAnsi="Times New Roman" w:cs="Times New Roman"/>
          <w:bCs/>
          <w:color w:val="0070C0"/>
        </w:rPr>
        <w:t>estos</w:t>
      </w:r>
      <w:r w:rsidR="00BE23CC">
        <w:rPr>
          <w:rFonts w:ascii="Times New Roman" w:hAnsi="Times New Roman" w:cs="Times New Roman"/>
          <w:bCs/>
          <w:color w:val="0070C0"/>
        </w:rPr>
        <w:t xml:space="preserve"> investigadores también </w:t>
      </w:r>
      <w:r w:rsidR="008F4E69">
        <w:rPr>
          <w:rFonts w:ascii="Times New Roman" w:hAnsi="Times New Roman" w:cs="Times New Roman"/>
          <w:bCs/>
          <w:color w:val="0070C0"/>
        </w:rPr>
        <w:t xml:space="preserve">observaron </w:t>
      </w:r>
      <w:r w:rsidR="00BE23CC">
        <w:rPr>
          <w:rFonts w:ascii="Times New Roman" w:hAnsi="Times New Roman" w:cs="Times New Roman"/>
          <w:bCs/>
          <w:color w:val="0070C0"/>
        </w:rPr>
        <w:t xml:space="preserve">que al </w:t>
      </w:r>
      <w:r w:rsidR="008F4E69">
        <w:rPr>
          <w:rFonts w:ascii="Times New Roman" w:hAnsi="Times New Roman" w:cs="Times New Roman"/>
          <w:bCs/>
          <w:color w:val="0070C0"/>
        </w:rPr>
        <w:t xml:space="preserve">año </w:t>
      </w:r>
      <w:r w:rsidR="00BE23CC">
        <w:rPr>
          <w:rFonts w:ascii="Times New Roman" w:hAnsi="Times New Roman" w:cs="Times New Roman"/>
          <w:bCs/>
          <w:color w:val="0070C0"/>
        </w:rPr>
        <w:t xml:space="preserve">2050, </w:t>
      </w:r>
      <w:r w:rsidRPr="00287B79">
        <w:rPr>
          <w:rFonts w:ascii="Times New Roman" w:hAnsi="Times New Roman" w:cs="Times New Roman"/>
          <w:bCs/>
          <w:color w:val="0070C0"/>
        </w:rPr>
        <w:t xml:space="preserve">la adopción de prácticas bajas en C (restauración de pastizales degradados, sistemas integrados de producción, siembra directa, reforestación, fijación biológica de N y reciclaje de residuos orgánicos) permitirá incrementar en 10% los sumideros de C y la producción de carne en la región </w:t>
      </w:r>
      <w:r w:rsidR="00BE23CC">
        <w:rPr>
          <w:rFonts w:ascii="Times New Roman" w:hAnsi="Times New Roman" w:cs="Times New Roman"/>
          <w:bCs/>
          <w:color w:val="0070C0"/>
        </w:rPr>
        <w:t>de LAC.</w:t>
      </w:r>
    </w:p>
    <w:p w14:paraId="4D75D375" w14:textId="679BB6F7" w:rsidR="007806DB" w:rsidRDefault="006D6F14" w:rsidP="00315D8F">
      <w:pPr>
        <w:spacing w:line="360" w:lineRule="auto"/>
        <w:jc w:val="both"/>
        <w:rPr>
          <w:rFonts w:ascii="Times New Roman" w:hAnsi="Times New Roman" w:cs="Times New Roman"/>
          <w:bCs/>
          <w:color w:val="0070C0"/>
        </w:rPr>
      </w:pPr>
      <w:r>
        <w:rPr>
          <w:rFonts w:ascii="Times New Roman" w:hAnsi="Times New Roman" w:cs="Times New Roman"/>
          <w:bCs/>
          <w:color w:val="0070C0"/>
        </w:rPr>
        <w:t>Por otro lado, si</w:t>
      </w:r>
      <w:r w:rsidR="00F27AAB">
        <w:rPr>
          <w:rFonts w:ascii="Times New Roman" w:hAnsi="Times New Roman" w:cs="Times New Roman"/>
          <w:bCs/>
          <w:color w:val="0070C0"/>
        </w:rPr>
        <w:t xml:space="preserve"> bien se ha</w:t>
      </w:r>
      <w:r w:rsidR="00315D8F">
        <w:rPr>
          <w:rFonts w:ascii="Times New Roman" w:hAnsi="Times New Roman" w:cs="Times New Roman"/>
          <w:bCs/>
          <w:color w:val="0070C0"/>
        </w:rPr>
        <w:t xml:space="preserve"> indicado</w:t>
      </w:r>
      <w:r w:rsidR="00F27AAB">
        <w:rPr>
          <w:rFonts w:ascii="Times New Roman" w:hAnsi="Times New Roman" w:cs="Times New Roman"/>
          <w:bCs/>
          <w:color w:val="0070C0"/>
        </w:rPr>
        <w:t xml:space="preserve"> que los </w:t>
      </w:r>
      <w:r w:rsidR="00F27AAB" w:rsidRPr="00F27AAB">
        <w:rPr>
          <w:rFonts w:ascii="Times New Roman" w:hAnsi="Times New Roman" w:cs="Times New Roman"/>
          <w:bCs/>
          <w:color w:val="0070C0"/>
        </w:rPr>
        <w:t>suelo</w:t>
      </w:r>
      <w:r w:rsidR="00F27AAB">
        <w:rPr>
          <w:rFonts w:ascii="Times New Roman" w:hAnsi="Times New Roman" w:cs="Times New Roman"/>
          <w:bCs/>
          <w:color w:val="0070C0"/>
        </w:rPr>
        <w:t>s</w:t>
      </w:r>
      <w:r w:rsidR="00F27AAB" w:rsidRPr="00F27AAB">
        <w:rPr>
          <w:rFonts w:ascii="Times New Roman" w:hAnsi="Times New Roman" w:cs="Times New Roman"/>
          <w:bCs/>
          <w:color w:val="0070C0"/>
        </w:rPr>
        <w:t xml:space="preserve"> de LAC </w:t>
      </w:r>
      <w:r w:rsidR="00F27AAB">
        <w:rPr>
          <w:rFonts w:ascii="Times New Roman" w:hAnsi="Times New Roman" w:cs="Times New Roman"/>
          <w:bCs/>
          <w:color w:val="0070C0"/>
        </w:rPr>
        <w:t xml:space="preserve">representan </w:t>
      </w:r>
      <w:r w:rsidR="001B3E0E">
        <w:rPr>
          <w:rFonts w:ascii="Times New Roman" w:hAnsi="Times New Roman" w:cs="Times New Roman"/>
          <w:bCs/>
          <w:color w:val="0070C0"/>
        </w:rPr>
        <w:t xml:space="preserve">mundialmente </w:t>
      </w:r>
      <w:r w:rsidR="00F27AAB" w:rsidRPr="00F27AAB">
        <w:rPr>
          <w:rFonts w:ascii="Times New Roman" w:hAnsi="Times New Roman" w:cs="Times New Roman"/>
          <w:bCs/>
          <w:color w:val="0070C0"/>
        </w:rPr>
        <w:t>un reservorio de</w:t>
      </w:r>
      <w:r w:rsidR="00315D8F">
        <w:rPr>
          <w:rFonts w:ascii="Times New Roman" w:hAnsi="Times New Roman" w:cs="Times New Roman"/>
          <w:bCs/>
          <w:color w:val="0070C0"/>
        </w:rPr>
        <w:t xml:space="preserve"> hasta el</w:t>
      </w:r>
      <w:r w:rsidR="00F27AAB" w:rsidRPr="00F27AAB">
        <w:rPr>
          <w:rFonts w:ascii="Times New Roman" w:hAnsi="Times New Roman" w:cs="Times New Roman"/>
          <w:bCs/>
          <w:color w:val="0070C0"/>
        </w:rPr>
        <w:t xml:space="preserve"> 30% del</w:t>
      </w:r>
      <w:r w:rsidR="00F27AAB">
        <w:rPr>
          <w:rFonts w:ascii="Times New Roman" w:hAnsi="Times New Roman" w:cs="Times New Roman"/>
          <w:bCs/>
          <w:color w:val="0070C0"/>
        </w:rPr>
        <w:t xml:space="preserve"> Carbono Orgánico del Suelo-COS </w:t>
      </w:r>
      <w:r w:rsidR="00F27AAB" w:rsidRPr="00F27AAB">
        <w:rPr>
          <w:rFonts w:ascii="Times New Roman" w:hAnsi="Times New Roman" w:cs="Times New Roman"/>
          <w:bCs/>
          <w:color w:val="0070C0"/>
        </w:rPr>
        <w:t xml:space="preserve">existente en el primer metro de profundidad (Henderson </w:t>
      </w:r>
      <w:r w:rsidR="00F27AAB" w:rsidRPr="008F4E69">
        <w:rPr>
          <w:rFonts w:ascii="Times New Roman" w:hAnsi="Times New Roman" w:cs="Times New Roman"/>
          <w:bCs/>
          <w:i/>
          <w:iCs/>
          <w:color w:val="0070C0"/>
        </w:rPr>
        <w:t>et al</w:t>
      </w:r>
      <w:r w:rsidR="00F27AAB" w:rsidRPr="00F27AAB">
        <w:rPr>
          <w:rFonts w:ascii="Times New Roman" w:hAnsi="Times New Roman" w:cs="Times New Roman"/>
          <w:bCs/>
          <w:color w:val="0070C0"/>
        </w:rPr>
        <w:t>., 2015)</w:t>
      </w:r>
      <w:r w:rsidR="00F27AAB">
        <w:rPr>
          <w:rStyle w:val="Refdenotaalpie"/>
          <w:rFonts w:ascii="Times New Roman" w:hAnsi="Times New Roman" w:cs="Times New Roman"/>
          <w:bCs/>
          <w:color w:val="0070C0"/>
        </w:rPr>
        <w:footnoteReference w:id="29"/>
      </w:r>
      <w:r w:rsidR="00315D8F">
        <w:rPr>
          <w:rFonts w:ascii="Times New Roman" w:hAnsi="Times New Roman" w:cs="Times New Roman"/>
          <w:bCs/>
          <w:color w:val="0070C0"/>
        </w:rPr>
        <w:t xml:space="preserve">, otras </w:t>
      </w:r>
      <w:r w:rsidR="00315D8F" w:rsidRPr="00315D8F">
        <w:rPr>
          <w:rFonts w:ascii="Times New Roman" w:hAnsi="Times New Roman" w:cs="Times New Roman"/>
          <w:bCs/>
          <w:color w:val="0070C0"/>
        </w:rPr>
        <w:t>modelaci</w:t>
      </w:r>
      <w:r w:rsidR="00315D8F">
        <w:rPr>
          <w:rFonts w:ascii="Times New Roman" w:hAnsi="Times New Roman" w:cs="Times New Roman"/>
          <w:bCs/>
          <w:color w:val="0070C0"/>
        </w:rPr>
        <w:t>ones</w:t>
      </w:r>
      <w:r w:rsidR="00315D8F" w:rsidRPr="00315D8F">
        <w:rPr>
          <w:rFonts w:ascii="Times New Roman" w:hAnsi="Times New Roman" w:cs="Times New Roman"/>
          <w:bCs/>
          <w:color w:val="0070C0"/>
        </w:rPr>
        <w:t xml:space="preserve"> del impacto particular de algunas prácticas </w:t>
      </w:r>
      <w:r w:rsidR="00315D8F">
        <w:rPr>
          <w:rFonts w:ascii="Times New Roman" w:hAnsi="Times New Roman" w:cs="Times New Roman"/>
          <w:bCs/>
          <w:color w:val="0070C0"/>
        </w:rPr>
        <w:t xml:space="preserve">como la </w:t>
      </w:r>
      <w:r>
        <w:rPr>
          <w:rFonts w:ascii="Times New Roman" w:hAnsi="Times New Roman" w:cs="Times New Roman"/>
          <w:bCs/>
          <w:color w:val="0070C0"/>
        </w:rPr>
        <w:t xml:space="preserve">implantación de pasturas </w:t>
      </w:r>
      <w:r w:rsidR="00315D8F" w:rsidRPr="00315D8F">
        <w:rPr>
          <w:rFonts w:ascii="Times New Roman" w:hAnsi="Times New Roman" w:cs="Times New Roman"/>
          <w:bCs/>
          <w:color w:val="0070C0"/>
        </w:rPr>
        <w:t>e intensificación del pastoreo sobre el stock de C en Paraguay, reflejan que tras el periodo analizado (3</w:t>
      </w:r>
      <w:r w:rsidR="00315D8F">
        <w:rPr>
          <w:rFonts w:ascii="Times New Roman" w:hAnsi="Times New Roman" w:cs="Times New Roman"/>
          <w:bCs/>
          <w:color w:val="0070C0"/>
        </w:rPr>
        <w:t xml:space="preserve"> </w:t>
      </w:r>
      <w:r w:rsidR="00315D8F" w:rsidRPr="00315D8F">
        <w:rPr>
          <w:rFonts w:ascii="Times New Roman" w:hAnsi="Times New Roman" w:cs="Times New Roman"/>
          <w:bCs/>
          <w:color w:val="0070C0"/>
        </w:rPr>
        <w:t xml:space="preserve">décadas) en parte del territorio chaqueño se presenta </w:t>
      </w:r>
      <w:r w:rsidR="00315D8F">
        <w:rPr>
          <w:rFonts w:ascii="Times New Roman" w:hAnsi="Times New Roman" w:cs="Times New Roman"/>
          <w:bCs/>
          <w:color w:val="0070C0"/>
        </w:rPr>
        <w:t>aú</w:t>
      </w:r>
      <w:r w:rsidR="00315D8F" w:rsidRPr="00315D8F">
        <w:rPr>
          <w:rFonts w:ascii="Times New Roman" w:hAnsi="Times New Roman" w:cs="Times New Roman"/>
          <w:bCs/>
          <w:color w:val="0070C0"/>
        </w:rPr>
        <w:t>n</w:t>
      </w:r>
      <w:r w:rsidR="00315D8F">
        <w:rPr>
          <w:rFonts w:ascii="Times New Roman" w:hAnsi="Times New Roman" w:cs="Times New Roman"/>
          <w:bCs/>
          <w:color w:val="0070C0"/>
        </w:rPr>
        <w:t xml:space="preserve"> un</w:t>
      </w:r>
      <w:r w:rsidR="00315D8F" w:rsidRPr="00315D8F">
        <w:rPr>
          <w:rFonts w:ascii="Times New Roman" w:hAnsi="Times New Roman" w:cs="Times New Roman"/>
          <w:bCs/>
          <w:color w:val="0070C0"/>
        </w:rPr>
        <w:t xml:space="preserve"> balance negativo o </w:t>
      </w:r>
      <w:r w:rsidR="00315D8F">
        <w:rPr>
          <w:rFonts w:ascii="Times New Roman" w:hAnsi="Times New Roman" w:cs="Times New Roman"/>
          <w:bCs/>
          <w:color w:val="0070C0"/>
        </w:rPr>
        <w:t xml:space="preserve">sin compensación de </w:t>
      </w:r>
      <w:r w:rsidR="00315D8F" w:rsidRPr="00315D8F">
        <w:rPr>
          <w:rFonts w:ascii="Times New Roman" w:hAnsi="Times New Roman" w:cs="Times New Roman"/>
          <w:bCs/>
          <w:color w:val="0070C0"/>
        </w:rPr>
        <w:t>las pérdidas iniciales de C</w:t>
      </w:r>
      <w:r w:rsidR="00315D8F">
        <w:rPr>
          <w:rFonts w:ascii="Times New Roman" w:hAnsi="Times New Roman" w:cs="Times New Roman"/>
          <w:bCs/>
          <w:color w:val="0070C0"/>
        </w:rPr>
        <w:t xml:space="preserve"> (en los primeros 30 cm de suelo)</w:t>
      </w:r>
      <w:r w:rsidR="00315D8F" w:rsidRPr="00315D8F">
        <w:rPr>
          <w:rFonts w:ascii="Times New Roman" w:hAnsi="Times New Roman" w:cs="Times New Roman"/>
          <w:bCs/>
          <w:color w:val="0070C0"/>
        </w:rPr>
        <w:t xml:space="preserve"> asociadas al desmonte en la zona</w:t>
      </w:r>
      <w:r w:rsidR="00315D8F">
        <w:rPr>
          <w:rFonts w:ascii="Times New Roman" w:hAnsi="Times New Roman" w:cs="Times New Roman"/>
          <w:bCs/>
          <w:color w:val="0070C0"/>
        </w:rPr>
        <w:t xml:space="preserve"> (figura 5).</w:t>
      </w:r>
    </w:p>
    <w:p w14:paraId="35662AB5" w14:textId="23BD35DE" w:rsidR="007806DB" w:rsidRDefault="00BA24EE" w:rsidP="00315D8F">
      <w:pPr>
        <w:spacing w:line="360" w:lineRule="auto"/>
        <w:jc w:val="center"/>
        <w:rPr>
          <w:rFonts w:ascii="Times New Roman" w:eastAsia="Times New Roman" w:hAnsi="Times New Roman" w:cs="Times New Roman"/>
          <w:bCs/>
          <w:color w:val="0070C0"/>
        </w:rPr>
      </w:pPr>
      <w:r w:rsidRPr="00BA24EE">
        <w:rPr>
          <w:rFonts w:ascii="Times New Roman" w:eastAsia="Times New Roman" w:hAnsi="Times New Roman" w:cs="Times New Roman"/>
          <w:bCs/>
          <w:noProof/>
          <w:color w:val="0070C0"/>
        </w:rPr>
        <w:lastRenderedPageBreak/>
        <w:drawing>
          <wp:inline distT="0" distB="0" distL="0" distR="0" wp14:anchorId="2CC85A65" wp14:editId="26360EDC">
            <wp:extent cx="2354142" cy="2452844"/>
            <wp:effectExtent l="19050" t="19050" r="27305" b="24130"/>
            <wp:docPr id="8026978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697845" name=""/>
                    <pic:cNvPicPr/>
                  </pic:nvPicPr>
                  <pic:blipFill rotWithShape="1">
                    <a:blip r:embed="rId17">
                      <a:extLst>
                        <a:ext uri="{BEBA8EAE-BF5A-486C-A8C5-ECC9F3942E4B}">
                          <a14:imgProps xmlns:a14="http://schemas.microsoft.com/office/drawing/2010/main">
                            <a14:imgLayer r:embed="rId18">
                              <a14:imgEffect>
                                <a14:sharpenSoften amount="50000"/>
                              </a14:imgEffect>
                            </a14:imgLayer>
                          </a14:imgProps>
                        </a:ext>
                      </a:extLst>
                    </a:blip>
                    <a:srcRect l="10095" t="10640" b="15818"/>
                    <a:stretch/>
                  </pic:blipFill>
                  <pic:spPr bwMode="auto">
                    <a:xfrm>
                      <a:off x="0" y="0"/>
                      <a:ext cx="2427597" cy="2529379"/>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AC8791E" w14:textId="5C455E05" w:rsidR="00315D8F" w:rsidRDefault="00315D8F" w:rsidP="002270AE">
      <w:pPr>
        <w:spacing w:line="360" w:lineRule="auto"/>
        <w:jc w:val="both"/>
        <w:rPr>
          <w:rFonts w:ascii="Times New Roman" w:eastAsia="Times New Roman" w:hAnsi="Times New Roman" w:cs="Times New Roman"/>
          <w:bCs/>
          <w:color w:val="0070C0"/>
        </w:rPr>
      </w:pPr>
      <w:r w:rsidRPr="00315D8F">
        <w:rPr>
          <w:rFonts w:ascii="Times New Roman" w:eastAsia="Times New Roman" w:hAnsi="Times New Roman" w:cs="Times New Roman"/>
          <w:b/>
          <w:color w:val="0070C0"/>
        </w:rPr>
        <w:t xml:space="preserve">Figura 5. </w:t>
      </w:r>
      <w:r w:rsidR="002270AE" w:rsidRPr="002270AE">
        <w:rPr>
          <w:rFonts w:ascii="Times New Roman" w:eastAsia="Times New Roman" w:hAnsi="Times New Roman" w:cs="Times New Roman"/>
          <w:bCs/>
          <w:color w:val="0070C0"/>
        </w:rPr>
        <w:t xml:space="preserve">Cambios en el </w:t>
      </w:r>
      <w:r w:rsidR="006D6F14">
        <w:rPr>
          <w:rFonts w:ascii="Times New Roman" w:eastAsia="Times New Roman" w:hAnsi="Times New Roman" w:cs="Times New Roman"/>
          <w:bCs/>
          <w:color w:val="0070C0"/>
        </w:rPr>
        <w:t>COS</w:t>
      </w:r>
      <w:r w:rsidR="002270AE" w:rsidRPr="002270AE">
        <w:rPr>
          <w:rFonts w:ascii="Times New Roman" w:eastAsia="Times New Roman" w:hAnsi="Times New Roman" w:cs="Times New Roman"/>
          <w:bCs/>
          <w:color w:val="0070C0"/>
        </w:rPr>
        <w:t xml:space="preserve"> tras 30 años de </w:t>
      </w:r>
      <w:r w:rsidR="006D6F14">
        <w:rPr>
          <w:rFonts w:ascii="Times New Roman" w:eastAsia="Times New Roman" w:hAnsi="Times New Roman" w:cs="Times New Roman"/>
          <w:bCs/>
          <w:color w:val="0070C0"/>
        </w:rPr>
        <w:t>implantación</w:t>
      </w:r>
      <w:r w:rsidR="002270AE" w:rsidRPr="002270AE">
        <w:rPr>
          <w:rFonts w:ascii="Times New Roman" w:eastAsia="Times New Roman" w:hAnsi="Times New Roman" w:cs="Times New Roman"/>
          <w:bCs/>
          <w:color w:val="0070C0"/>
        </w:rPr>
        <w:t xml:space="preserve"> e intensificación del pastoreo en Paraguay, considerando la pérdida de C debido al cambio </w:t>
      </w:r>
      <w:r w:rsidR="006D6F14">
        <w:rPr>
          <w:rFonts w:ascii="Times New Roman" w:eastAsia="Times New Roman" w:hAnsi="Times New Roman" w:cs="Times New Roman"/>
          <w:bCs/>
          <w:color w:val="0070C0"/>
        </w:rPr>
        <w:t xml:space="preserve">inicial </w:t>
      </w:r>
      <w:r w:rsidR="002270AE" w:rsidRPr="002270AE">
        <w:rPr>
          <w:rFonts w:ascii="Times New Roman" w:eastAsia="Times New Roman" w:hAnsi="Times New Roman" w:cs="Times New Roman"/>
          <w:bCs/>
          <w:color w:val="0070C0"/>
        </w:rPr>
        <w:t>de uso de</w:t>
      </w:r>
      <w:r w:rsidR="006D6F14">
        <w:rPr>
          <w:rFonts w:ascii="Times New Roman" w:eastAsia="Times New Roman" w:hAnsi="Times New Roman" w:cs="Times New Roman"/>
          <w:bCs/>
          <w:color w:val="0070C0"/>
        </w:rPr>
        <w:t>l</w:t>
      </w:r>
      <w:r w:rsidR="002270AE" w:rsidRPr="002270AE">
        <w:rPr>
          <w:rFonts w:ascii="Times New Roman" w:eastAsia="Times New Roman" w:hAnsi="Times New Roman" w:cs="Times New Roman"/>
          <w:bCs/>
          <w:color w:val="0070C0"/>
        </w:rPr>
        <w:t xml:space="preserve"> suelo. Fuente: Dondini </w:t>
      </w:r>
      <w:r w:rsidR="002270AE" w:rsidRPr="002270AE">
        <w:rPr>
          <w:rFonts w:ascii="Times New Roman" w:eastAsia="Times New Roman" w:hAnsi="Times New Roman" w:cs="Times New Roman"/>
          <w:bCs/>
          <w:i/>
          <w:iCs/>
          <w:color w:val="0070C0"/>
        </w:rPr>
        <w:t>et al</w:t>
      </w:r>
      <w:r w:rsidR="002270AE" w:rsidRPr="002270AE">
        <w:rPr>
          <w:rFonts w:ascii="Times New Roman" w:eastAsia="Times New Roman" w:hAnsi="Times New Roman" w:cs="Times New Roman"/>
          <w:bCs/>
          <w:color w:val="0070C0"/>
        </w:rPr>
        <w:t>., para FAO (2023)</w:t>
      </w:r>
      <w:r w:rsidR="002270AE">
        <w:rPr>
          <w:rStyle w:val="Refdenotaalpie"/>
          <w:rFonts w:ascii="Times New Roman" w:eastAsia="Times New Roman" w:hAnsi="Times New Roman" w:cs="Times New Roman"/>
          <w:bCs/>
          <w:color w:val="0070C0"/>
        </w:rPr>
        <w:footnoteReference w:id="30"/>
      </w:r>
      <w:r w:rsidR="002270AE">
        <w:rPr>
          <w:rFonts w:ascii="Times New Roman" w:eastAsia="Times New Roman" w:hAnsi="Times New Roman" w:cs="Times New Roman"/>
          <w:bCs/>
          <w:color w:val="0070C0"/>
        </w:rPr>
        <w:t>.</w:t>
      </w:r>
    </w:p>
    <w:p w14:paraId="76641A0F" w14:textId="6918333D" w:rsidR="004B42E3" w:rsidRDefault="001B3E0E" w:rsidP="004B42E3">
      <w:pPr>
        <w:spacing w:line="360" w:lineRule="auto"/>
        <w:jc w:val="both"/>
        <w:rPr>
          <w:rFonts w:ascii="Times New Roman" w:eastAsia="Times New Roman" w:hAnsi="Times New Roman" w:cs="Times New Roman"/>
          <w:bCs/>
          <w:color w:val="0070C0"/>
          <w:lang w:val="es-ES"/>
        </w:rPr>
      </w:pPr>
      <w:r>
        <w:rPr>
          <w:rFonts w:ascii="Times New Roman" w:eastAsia="Times New Roman" w:hAnsi="Times New Roman" w:cs="Times New Roman"/>
          <w:bCs/>
          <w:color w:val="0070C0"/>
        </w:rPr>
        <w:t>A</w:t>
      </w:r>
      <w:r w:rsidR="00EE3E96">
        <w:rPr>
          <w:rFonts w:ascii="Times New Roman" w:eastAsia="Times New Roman" w:hAnsi="Times New Roman" w:cs="Times New Roman"/>
          <w:bCs/>
          <w:color w:val="0070C0"/>
        </w:rPr>
        <w:t xml:space="preserve">demás de potenciar </w:t>
      </w:r>
      <w:r>
        <w:rPr>
          <w:rFonts w:ascii="Times New Roman" w:eastAsia="Times New Roman" w:hAnsi="Times New Roman" w:cs="Times New Roman"/>
          <w:bCs/>
          <w:color w:val="0070C0"/>
        </w:rPr>
        <w:t>el rol de los</w:t>
      </w:r>
      <w:r w:rsidR="00EE3E96">
        <w:rPr>
          <w:rFonts w:ascii="Times New Roman" w:eastAsia="Times New Roman" w:hAnsi="Times New Roman" w:cs="Times New Roman"/>
          <w:bCs/>
          <w:color w:val="0070C0"/>
        </w:rPr>
        <w:t xml:space="preserve"> sumideros de C</w:t>
      </w:r>
      <w:r>
        <w:rPr>
          <w:rFonts w:ascii="Times New Roman" w:eastAsia="Times New Roman" w:hAnsi="Times New Roman" w:cs="Times New Roman"/>
          <w:bCs/>
          <w:color w:val="0070C0"/>
        </w:rPr>
        <w:t xml:space="preserve">, otro aspecto relevante a la GCI, </w:t>
      </w:r>
      <w:r w:rsidR="00EE3E96">
        <w:rPr>
          <w:rFonts w:ascii="Times New Roman" w:eastAsia="Times New Roman" w:hAnsi="Times New Roman" w:cs="Times New Roman"/>
          <w:bCs/>
          <w:color w:val="0070C0"/>
        </w:rPr>
        <w:t xml:space="preserve"> es </w:t>
      </w:r>
      <w:r w:rsidR="00B67FC8">
        <w:rPr>
          <w:rFonts w:ascii="Times New Roman" w:eastAsia="Times New Roman" w:hAnsi="Times New Roman" w:cs="Times New Roman"/>
          <w:bCs/>
          <w:color w:val="0070C0"/>
        </w:rPr>
        <w:t xml:space="preserve">la necesidad </w:t>
      </w:r>
      <w:r w:rsidR="00D95F11">
        <w:rPr>
          <w:rFonts w:ascii="Times New Roman" w:eastAsia="Times New Roman" w:hAnsi="Times New Roman" w:cs="Times New Roman"/>
          <w:bCs/>
          <w:color w:val="0070C0"/>
        </w:rPr>
        <w:t xml:space="preserve">de intensificar la productividad de los sistemas agroalimentarios </w:t>
      </w:r>
      <w:r w:rsidR="00EE3E96">
        <w:rPr>
          <w:rFonts w:ascii="Times New Roman" w:eastAsia="Times New Roman" w:hAnsi="Times New Roman" w:cs="Times New Roman"/>
          <w:bCs/>
          <w:color w:val="0070C0"/>
        </w:rPr>
        <w:t>ante</w:t>
      </w:r>
      <w:r w:rsidR="00D95F11">
        <w:rPr>
          <w:rFonts w:ascii="Times New Roman" w:eastAsia="Times New Roman" w:hAnsi="Times New Roman" w:cs="Times New Roman"/>
          <w:bCs/>
          <w:color w:val="0070C0"/>
        </w:rPr>
        <w:t xml:space="preserve"> la competitividad por el uso de la tierra</w:t>
      </w:r>
      <w:r w:rsidR="00EE3E96">
        <w:rPr>
          <w:rFonts w:ascii="Times New Roman" w:eastAsia="Times New Roman" w:hAnsi="Times New Roman" w:cs="Times New Roman"/>
          <w:bCs/>
          <w:color w:val="0070C0"/>
        </w:rPr>
        <w:t>. Al respecto,</w:t>
      </w:r>
      <w:r w:rsidR="00D95F11">
        <w:rPr>
          <w:rFonts w:ascii="Times New Roman" w:eastAsia="Times New Roman" w:hAnsi="Times New Roman" w:cs="Times New Roman"/>
          <w:bCs/>
          <w:color w:val="0070C0"/>
        </w:rPr>
        <w:t xml:space="preserve"> algunos autores </w:t>
      </w:r>
      <w:r w:rsidR="00B67FC8">
        <w:rPr>
          <w:rFonts w:ascii="Times New Roman" w:eastAsia="Times New Roman" w:hAnsi="Times New Roman" w:cs="Times New Roman"/>
          <w:bCs/>
          <w:color w:val="0070C0"/>
        </w:rPr>
        <w:t xml:space="preserve">como Wirsenius </w:t>
      </w:r>
      <w:r w:rsidR="00B67FC8" w:rsidRPr="00B67FC8">
        <w:rPr>
          <w:rFonts w:ascii="Times New Roman" w:eastAsia="Times New Roman" w:hAnsi="Times New Roman" w:cs="Times New Roman"/>
          <w:bCs/>
          <w:i/>
          <w:iCs/>
          <w:color w:val="0070C0"/>
        </w:rPr>
        <w:t>et al</w:t>
      </w:r>
      <w:r w:rsidR="00B67FC8">
        <w:rPr>
          <w:rFonts w:ascii="Times New Roman" w:eastAsia="Times New Roman" w:hAnsi="Times New Roman" w:cs="Times New Roman"/>
          <w:bCs/>
          <w:color w:val="0070C0"/>
        </w:rPr>
        <w:t>., (2010)</w:t>
      </w:r>
      <w:r w:rsidR="00B67FC8">
        <w:rPr>
          <w:rStyle w:val="Refdenotaalpie"/>
          <w:rFonts w:ascii="Times New Roman" w:eastAsia="Times New Roman" w:hAnsi="Times New Roman" w:cs="Times New Roman"/>
          <w:bCs/>
          <w:color w:val="0070C0"/>
        </w:rPr>
        <w:footnoteReference w:id="31"/>
      </w:r>
      <w:r w:rsidR="00B67FC8">
        <w:rPr>
          <w:rFonts w:ascii="Times New Roman" w:eastAsia="Times New Roman" w:hAnsi="Times New Roman" w:cs="Times New Roman"/>
          <w:bCs/>
          <w:color w:val="0070C0"/>
        </w:rPr>
        <w:t xml:space="preserve"> </w:t>
      </w:r>
      <w:r w:rsidR="00D95F11">
        <w:rPr>
          <w:rFonts w:ascii="Times New Roman" w:eastAsia="Times New Roman" w:hAnsi="Times New Roman" w:cs="Times New Roman"/>
          <w:bCs/>
          <w:color w:val="0070C0"/>
        </w:rPr>
        <w:t xml:space="preserve">han explorado escenarios </w:t>
      </w:r>
      <w:r w:rsidR="00D95F11" w:rsidRPr="00A1368D">
        <w:rPr>
          <w:rFonts w:ascii="Times New Roman" w:eastAsia="Times New Roman" w:hAnsi="Times New Roman" w:cs="Times New Roman"/>
          <w:bCs/>
          <w:color w:val="0070C0"/>
          <w:lang w:val="es-ES"/>
        </w:rPr>
        <w:t xml:space="preserve">de mejora </w:t>
      </w:r>
      <w:r w:rsidR="00D95F11">
        <w:rPr>
          <w:rFonts w:ascii="Times New Roman" w:eastAsia="Times New Roman" w:hAnsi="Times New Roman" w:cs="Times New Roman"/>
          <w:bCs/>
          <w:color w:val="0070C0"/>
          <w:lang w:val="es-ES"/>
        </w:rPr>
        <w:t xml:space="preserve">de </w:t>
      </w:r>
      <w:r w:rsidR="00D95F11" w:rsidRPr="00A1368D">
        <w:rPr>
          <w:rFonts w:ascii="Times New Roman" w:eastAsia="Times New Roman" w:hAnsi="Times New Roman" w:cs="Times New Roman"/>
          <w:bCs/>
          <w:color w:val="0070C0"/>
          <w:lang w:val="es-ES"/>
        </w:rPr>
        <w:t xml:space="preserve">la eficiencia </w:t>
      </w:r>
      <w:r w:rsidR="00D95F11">
        <w:rPr>
          <w:rFonts w:ascii="Times New Roman" w:eastAsia="Times New Roman" w:hAnsi="Times New Roman" w:cs="Times New Roman"/>
          <w:bCs/>
          <w:color w:val="0070C0"/>
          <w:lang w:val="es-ES"/>
        </w:rPr>
        <w:t xml:space="preserve">productiva </w:t>
      </w:r>
      <w:r w:rsidR="00D95F11" w:rsidRPr="00A1368D">
        <w:rPr>
          <w:rFonts w:ascii="Times New Roman" w:eastAsia="Times New Roman" w:hAnsi="Times New Roman" w:cs="Times New Roman"/>
          <w:bCs/>
          <w:color w:val="0070C0"/>
          <w:lang w:val="es-ES"/>
        </w:rPr>
        <w:t xml:space="preserve">y </w:t>
      </w:r>
      <w:r>
        <w:rPr>
          <w:rFonts w:ascii="Times New Roman" w:eastAsia="Times New Roman" w:hAnsi="Times New Roman" w:cs="Times New Roman"/>
          <w:bCs/>
          <w:color w:val="0070C0"/>
          <w:lang w:val="es-ES"/>
        </w:rPr>
        <w:t xml:space="preserve">de </w:t>
      </w:r>
      <w:r w:rsidR="00D95F11" w:rsidRPr="00A1368D">
        <w:rPr>
          <w:rFonts w:ascii="Times New Roman" w:eastAsia="Times New Roman" w:hAnsi="Times New Roman" w:cs="Times New Roman"/>
          <w:bCs/>
          <w:color w:val="0070C0"/>
          <w:lang w:val="es-ES"/>
        </w:rPr>
        <w:t xml:space="preserve">cambios </w:t>
      </w:r>
      <w:r w:rsidR="00D95F11">
        <w:rPr>
          <w:rFonts w:ascii="Times New Roman" w:eastAsia="Times New Roman" w:hAnsi="Times New Roman" w:cs="Times New Roman"/>
          <w:bCs/>
          <w:color w:val="0070C0"/>
          <w:lang w:val="es-ES"/>
        </w:rPr>
        <w:t xml:space="preserve">dietarios </w:t>
      </w:r>
      <w:r w:rsidR="00D95F11" w:rsidRPr="00A1368D">
        <w:rPr>
          <w:rFonts w:ascii="Times New Roman" w:eastAsia="Times New Roman" w:hAnsi="Times New Roman" w:cs="Times New Roman"/>
          <w:bCs/>
          <w:color w:val="0070C0"/>
          <w:lang w:val="es-ES"/>
        </w:rPr>
        <w:t>que demand</w:t>
      </w:r>
      <w:r w:rsidR="00D95F11">
        <w:rPr>
          <w:rFonts w:ascii="Times New Roman" w:eastAsia="Times New Roman" w:hAnsi="Times New Roman" w:cs="Times New Roman"/>
          <w:bCs/>
          <w:color w:val="0070C0"/>
          <w:lang w:val="es-ES"/>
        </w:rPr>
        <w:t>en</w:t>
      </w:r>
      <w:r w:rsidR="00D95F11" w:rsidRPr="00A1368D">
        <w:rPr>
          <w:rFonts w:ascii="Times New Roman" w:eastAsia="Times New Roman" w:hAnsi="Times New Roman" w:cs="Times New Roman"/>
          <w:bCs/>
          <w:color w:val="0070C0"/>
          <w:lang w:val="es-ES"/>
        </w:rPr>
        <w:t xml:space="preserve"> menos </w:t>
      </w:r>
      <w:r w:rsidR="00D95F11">
        <w:rPr>
          <w:rFonts w:ascii="Times New Roman" w:eastAsia="Times New Roman" w:hAnsi="Times New Roman" w:cs="Times New Roman"/>
          <w:bCs/>
          <w:color w:val="0070C0"/>
          <w:lang w:val="es-ES"/>
        </w:rPr>
        <w:t>tierras</w:t>
      </w:r>
      <w:r w:rsidR="00B67FC8">
        <w:rPr>
          <w:rFonts w:ascii="Times New Roman" w:eastAsia="Times New Roman" w:hAnsi="Times New Roman" w:cs="Times New Roman"/>
          <w:bCs/>
          <w:color w:val="0070C0"/>
          <w:lang w:val="es-ES"/>
        </w:rPr>
        <w:t xml:space="preserve"> al 2030</w:t>
      </w:r>
      <w:r w:rsidR="00D95F11">
        <w:rPr>
          <w:rFonts w:ascii="Times New Roman" w:eastAsia="Times New Roman" w:hAnsi="Times New Roman" w:cs="Times New Roman"/>
          <w:bCs/>
          <w:color w:val="0070C0"/>
          <w:lang w:val="es-ES"/>
        </w:rPr>
        <w:t>.</w:t>
      </w:r>
      <w:r w:rsidR="00B67FC8">
        <w:rPr>
          <w:rFonts w:ascii="Times New Roman" w:eastAsia="Times New Roman" w:hAnsi="Times New Roman" w:cs="Times New Roman"/>
          <w:bCs/>
          <w:color w:val="0070C0"/>
          <w:lang w:val="es-ES"/>
        </w:rPr>
        <w:t xml:space="preserve"> Comparativamente</w:t>
      </w:r>
      <w:r w:rsidR="004B42E3">
        <w:rPr>
          <w:rFonts w:ascii="Times New Roman" w:eastAsia="Times New Roman" w:hAnsi="Times New Roman" w:cs="Times New Roman"/>
          <w:bCs/>
          <w:color w:val="0070C0"/>
          <w:lang w:val="es-ES"/>
        </w:rPr>
        <w:t xml:space="preserve">, </w:t>
      </w:r>
      <w:r w:rsidR="00EE3E96">
        <w:rPr>
          <w:rFonts w:ascii="Times New Roman" w:eastAsia="Times New Roman" w:hAnsi="Times New Roman" w:cs="Times New Roman"/>
          <w:bCs/>
          <w:color w:val="0070C0"/>
          <w:lang w:val="es-ES"/>
        </w:rPr>
        <w:t>el</w:t>
      </w:r>
      <w:r w:rsidR="004B42E3">
        <w:rPr>
          <w:rFonts w:ascii="Times New Roman" w:eastAsia="Times New Roman" w:hAnsi="Times New Roman" w:cs="Times New Roman"/>
          <w:bCs/>
          <w:color w:val="0070C0"/>
          <w:lang w:val="es-ES"/>
        </w:rPr>
        <w:t xml:space="preserve"> escenario de referencia </w:t>
      </w:r>
      <w:r>
        <w:rPr>
          <w:rFonts w:ascii="Times New Roman" w:eastAsia="Times New Roman" w:hAnsi="Times New Roman" w:cs="Times New Roman"/>
          <w:bCs/>
          <w:color w:val="0070C0"/>
          <w:lang w:val="es-ES"/>
        </w:rPr>
        <w:t>(</w:t>
      </w:r>
      <w:r w:rsidR="004B42E3" w:rsidRPr="004B42E3">
        <w:rPr>
          <w:rFonts w:ascii="Times New Roman" w:eastAsia="Times New Roman" w:hAnsi="Times New Roman" w:cs="Times New Roman"/>
          <w:bCs/>
          <w:color w:val="0070C0"/>
          <w:lang w:val="es-ES"/>
        </w:rPr>
        <w:t xml:space="preserve">desarrollado para representar las proyecciones de </w:t>
      </w:r>
      <w:r>
        <w:rPr>
          <w:rFonts w:ascii="Times New Roman" w:eastAsia="Times New Roman" w:hAnsi="Times New Roman" w:cs="Times New Roman"/>
          <w:bCs/>
          <w:color w:val="0070C0"/>
          <w:lang w:val="es-ES"/>
        </w:rPr>
        <w:t xml:space="preserve">demanda alimenticia de </w:t>
      </w:r>
      <w:r w:rsidR="004B42E3" w:rsidRPr="004B42E3">
        <w:rPr>
          <w:rFonts w:ascii="Times New Roman" w:eastAsia="Times New Roman" w:hAnsi="Times New Roman" w:cs="Times New Roman"/>
          <w:bCs/>
          <w:color w:val="0070C0"/>
          <w:lang w:val="es-ES"/>
        </w:rPr>
        <w:t>la FAO</w:t>
      </w:r>
      <w:r>
        <w:rPr>
          <w:rFonts w:ascii="Times New Roman" w:eastAsia="Times New Roman" w:hAnsi="Times New Roman" w:cs="Times New Roman"/>
          <w:bCs/>
          <w:color w:val="0070C0"/>
          <w:lang w:val="es-ES"/>
        </w:rPr>
        <w:t>)</w:t>
      </w:r>
      <w:r w:rsidR="004B42E3" w:rsidRPr="004B42E3">
        <w:rPr>
          <w:rFonts w:ascii="Times New Roman" w:eastAsia="Times New Roman" w:hAnsi="Times New Roman" w:cs="Times New Roman"/>
          <w:bCs/>
          <w:color w:val="0070C0"/>
          <w:lang w:val="es-ES"/>
        </w:rPr>
        <w:t xml:space="preserve">, </w:t>
      </w:r>
      <w:r w:rsidR="004B42E3">
        <w:rPr>
          <w:rFonts w:ascii="Times New Roman" w:eastAsia="Times New Roman" w:hAnsi="Times New Roman" w:cs="Times New Roman"/>
          <w:bCs/>
          <w:color w:val="0070C0"/>
          <w:lang w:val="es-ES"/>
        </w:rPr>
        <w:t xml:space="preserve">muestra que </w:t>
      </w:r>
      <w:r>
        <w:rPr>
          <w:rFonts w:ascii="Times New Roman" w:eastAsia="Times New Roman" w:hAnsi="Times New Roman" w:cs="Times New Roman"/>
          <w:bCs/>
          <w:color w:val="0070C0"/>
          <w:lang w:val="es-ES"/>
        </w:rPr>
        <w:t xml:space="preserve">de 2010 a 2030, </w:t>
      </w:r>
      <w:r w:rsidR="004B42E3">
        <w:rPr>
          <w:rFonts w:ascii="Times New Roman" w:eastAsia="Times New Roman" w:hAnsi="Times New Roman" w:cs="Times New Roman"/>
          <w:bCs/>
          <w:color w:val="0070C0"/>
          <w:lang w:val="es-ES"/>
        </w:rPr>
        <w:t>la superficie agr</w:t>
      </w:r>
      <w:r w:rsidR="00EE3E96">
        <w:rPr>
          <w:rFonts w:ascii="Times New Roman" w:eastAsia="Times New Roman" w:hAnsi="Times New Roman" w:cs="Times New Roman"/>
          <w:bCs/>
          <w:color w:val="0070C0"/>
          <w:lang w:val="es-ES"/>
        </w:rPr>
        <w:t>opecuaria</w:t>
      </w:r>
      <w:r w:rsidR="004B42E3">
        <w:rPr>
          <w:rFonts w:ascii="Times New Roman" w:eastAsia="Times New Roman" w:hAnsi="Times New Roman" w:cs="Times New Roman"/>
          <w:bCs/>
          <w:color w:val="0070C0"/>
          <w:lang w:val="es-ES"/>
        </w:rPr>
        <w:t xml:space="preserve"> </w:t>
      </w:r>
      <w:r w:rsidR="004B42E3" w:rsidRPr="004B42E3">
        <w:rPr>
          <w:rFonts w:ascii="Times New Roman" w:eastAsia="Times New Roman" w:hAnsi="Times New Roman" w:cs="Times New Roman"/>
          <w:bCs/>
          <w:color w:val="0070C0"/>
          <w:lang w:val="es-ES"/>
        </w:rPr>
        <w:t xml:space="preserve">mundial </w:t>
      </w:r>
      <w:r w:rsidR="004B42E3">
        <w:rPr>
          <w:rFonts w:ascii="Times New Roman" w:eastAsia="Times New Roman" w:hAnsi="Times New Roman" w:cs="Times New Roman"/>
          <w:bCs/>
          <w:color w:val="0070C0"/>
          <w:lang w:val="es-ES"/>
        </w:rPr>
        <w:t>debe</w:t>
      </w:r>
      <w:r>
        <w:rPr>
          <w:rFonts w:ascii="Times New Roman" w:eastAsia="Times New Roman" w:hAnsi="Times New Roman" w:cs="Times New Roman"/>
          <w:bCs/>
          <w:color w:val="0070C0"/>
          <w:lang w:val="es-ES"/>
        </w:rPr>
        <w:t xml:space="preserve">rá </w:t>
      </w:r>
      <w:r w:rsidR="004B42E3">
        <w:rPr>
          <w:rFonts w:ascii="Times New Roman" w:eastAsia="Times New Roman" w:hAnsi="Times New Roman" w:cs="Times New Roman"/>
          <w:bCs/>
          <w:color w:val="0070C0"/>
          <w:lang w:val="es-ES"/>
        </w:rPr>
        <w:t xml:space="preserve">expandirse </w:t>
      </w:r>
      <w:r w:rsidR="004B42E3" w:rsidRPr="004B42E3">
        <w:rPr>
          <w:rFonts w:ascii="Times New Roman" w:eastAsia="Times New Roman" w:hAnsi="Times New Roman" w:cs="Times New Roman"/>
          <w:bCs/>
          <w:color w:val="0070C0"/>
          <w:lang w:val="es-ES"/>
        </w:rPr>
        <w:t xml:space="preserve">de 5100 a 5400 millones de ha. En </w:t>
      </w:r>
      <w:r w:rsidR="00EE3E96">
        <w:rPr>
          <w:rFonts w:ascii="Times New Roman" w:eastAsia="Times New Roman" w:hAnsi="Times New Roman" w:cs="Times New Roman"/>
          <w:bCs/>
          <w:color w:val="0070C0"/>
          <w:lang w:val="es-ES"/>
        </w:rPr>
        <w:t>otro</w:t>
      </w:r>
      <w:r w:rsidR="004B42E3" w:rsidRPr="004B42E3">
        <w:rPr>
          <w:rFonts w:ascii="Times New Roman" w:eastAsia="Times New Roman" w:hAnsi="Times New Roman" w:cs="Times New Roman"/>
          <w:bCs/>
          <w:color w:val="0070C0"/>
          <w:lang w:val="es-ES"/>
        </w:rPr>
        <w:t xml:space="preserve"> escenario de </w:t>
      </w:r>
      <w:r w:rsidR="004B42E3">
        <w:rPr>
          <w:rFonts w:ascii="Times New Roman" w:eastAsia="Times New Roman" w:hAnsi="Times New Roman" w:cs="Times New Roman"/>
          <w:bCs/>
          <w:color w:val="0070C0"/>
          <w:lang w:val="es-ES"/>
        </w:rPr>
        <w:t xml:space="preserve">rápido </w:t>
      </w:r>
      <w:r w:rsidR="004B42E3" w:rsidRPr="004B42E3">
        <w:rPr>
          <w:rFonts w:ascii="Times New Roman" w:eastAsia="Times New Roman" w:hAnsi="Times New Roman" w:cs="Times New Roman"/>
          <w:bCs/>
          <w:color w:val="0070C0"/>
          <w:lang w:val="es-ES"/>
        </w:rPr>
        <w:t xml:space="preserve">crecimiento de la productividad ganadera, </w:t>
      </w:r>
      <w:r w:rsidR="004B42E3">
        <w:rPr>
          <w:rFonts w:ascii="Times New Roman" w:eastAsia="Times New Roman" w:hAnsi="Times New Roman" w:cs="Times New Roman"/>
          <w:bCs/>
          <w:color w:val="0070C0"/>
          <w:lang w:val="es-ES"/>
        </w:rPr>
        <w:t xml:space="preserve">puede reducirse </w:t>
      </w:r>
      <w:r w:rsidR="004B42E3" w:rsidRPr="004B42E3">
        <w:rPr>
          <w:rFonts w:ascii="Times New Roman" w:eastAsia="Times New Roman" w:hAnsi="Times New Roman" w:cs="Times New Roman"/>
          <w:bCs/>
          <w:color w:val="0070C0"/>
          <w:lang w:val="es-ES"/>
        </w:rPr>
        <w:t>a 4800 millones de ha</w:t>
      </w:r>
      <w:r w:rsidR="004B42E3">
        <w:rPr>
          <w:rFonts w:ascii="Times New Roman" w:eastAsia="Times New Roman" w:hAnsi="Times New Roman" w:cs="Times New Roman"/>
          <w:bCs/>
          <w:color w:val="0070C0"/>
          <w:lang w:val="es-ES"/>
        </w:rPr>
        <w:t>, mientras que</w:t>
      </w:r>
      <w:r w:rsidR="00EE3E96">
        <w:rPr>
          <w:rFonts w:ascii="Times New Roman" w:eastAsia="Times New Roman" w:hAnsi="Times New Roman" w:cs="Times New Roman"/>
          <w:bCs/>
          <w:color w:val="0070C0"/>
          <w:lang w:val="es-ES"/>
        </w:rPr>
        <w:t xml:space="preserve"> </w:t>
      </w:r>
      <w:r>
        <w:rPr>
          <w:rFonts w:ascii="Times New Roman" w:eastAsia="Times New Roman" w:hAnsi="Times New Roman" w:cs="Times New Roman"/>
          <w:bCs/>
          <w:color w:val="0070C0"/>
          <w:lang w:val="es-ES"/>
        </w:rPr>
        <w:t xml:space="preserve">en otros casos </w:t>
      </w:r>
      <w:r w:rsidR="006C0843">
        <w:rPr>
          <w:rFonts w:ascii="Times New Roman" w:eastAsia="Times New Roman" w:hAnsi="Times New Roman" w:cs="Times New Roman"/>
          <w:bCs/>
          <w:color w:val="0070C0"/>
          <w:lang w:val="es-ES"/>
        </w:rPr>
        <w:t xml:space="preserve">de </w:t>
      </w:r>
      <w:r w:rsidR="006C0843" w:rsidRPr="004B42E3">
        <w:rPr>
          <w:rFonts w:ascii="Times New Roman" w:eastAsia="Times New Roman" w:hAnsi="Times New Roman" w:cs="Times New Roman"/>
          <w:bCs/>
          <w:color w:val="0070C0"/>
          <w:lang w:val="es-ES"/>
        </w:rPr>
        <w:t>sustitución</w:t>
      </w:r>
      <w:r w:rsidR="004B42E3" w:rsidRPr="004B42E3">
        <w:rPr>
          <w:rFonts w:ascii="Times New Roman" w:eastAsia="Times New Roman" w:hAnsi="Times New Roman" w:cs="Times New Roman"/>
          <w:bCs/>
          <w:color w:val="0070C0"/>
          <w:lang w:val="es-ES"/>
        </w:rPr>
        <w:t xml:space="preserve"> del 20% </w:t>
      </w:r>
      <w:r w:rsidR="006C0843">
        <w:rPr>
          <w:rFonts w:ascii="Times New Roman" w:eastAsia="Times New Roman" w:hAnsi="Times New Roman" w:cs="Times New Roman"/>
          <w:bCs/>
          <w:color w:val="0070C0"/>
          <w:lang w:val="es-ES"/>
        </w:rPr>
        <w:t xml:space="preserve">y </w:t>
      </w:r>
      <w:r w:rsidR="004B42E3">
        <w:rPr>
          <w:rFonts w:ascii="Times New Roman" w:eastAsia="Times New Roman" w:hAnsi="Times New Roman" w:cs="Times New Roman"/>
          <w:bCs/>
          <w:color w:val="0070C0"/>
          <w:lang w:val="es-ES"/>
        </w:rPr>
        <w:t>25% del consumo de carne</w:t>
      </w:r>
      <w:r w:rsidR="006C0843">
        <w:rPr>
          <w:rFonts w:ascii="Times New Roman" w:eastAsia="Times New Roman" w:hAnsi="Times New Roman" w:cs="Times New Roman"/>
          <w:bCs/>
          <w:color w:val="0070C0"/>
          <w:lang w:val="es-ES"/>
        </w:rPr>
        <w:t xml:space="preserve"> bovina por la de monogástricos,</w:t>
      </w:r>
      <w:r w:rsidR="004B42E3">
        <w:rPr>
          <w:rFonts w:ascii="Times New Roman" w:eastAsia="Times New Roman" w:hAnsi="Times New Roman" w:cs="Times New Roman"/>
          <w:bCs/>
          <w:color w:val="0070C0"/>
          <w:lang w:val="es-ES"/>
        </w:rPr>
        <w:t xml:space="preserve"> en</w:t>
      </w:r>
      <w:r w:rsidR="006C0843">
        <w:rPr>
          <w:rFonts w:ascii="Times New Roman" w:eastAsia="Times New Roman" w:hAnsi="Times New Roman" w:cs="Times New Roman"/>
          <w:bCs/>
          <w:color w:val="0070C0"/>
          <w:lang w:val="es-ES"/>
        </w:rPr>
        <w:t xml:space="preserve"> los </w:t>
      </w:r>
      <w:r w:rsidR="004B42E3">
        <w:rPr>
          <w:rFonts w:ascii="Times New Roman" w:eastAsia="Times New Roman" w:hAnsi="Times New Roman" w:cs="Times New Roman"/>
          <w:bCs/>
          <w:color w:val="0070C0"/>
          <w:lang w:val="es-ES"/>
        </w:rPr>
        <w:t xml:space="preserve">países de mayor ingreso, </w:t>
      </w:r>
      <w:r w:rsidR="006C0843">
        <w:rPr>
          <w:rFonts w:ascii="Times New Roman" w:eastAsia="Times New Roman" w:hAnsi="Times New Roman" w:cs="Times New Roman"/>
          <w:bCs/>
          <w:color w:val="0070C0"/>
          <w:lang w:val="es-ES"/>
        </w:rPr>
        <w:t xml:space="preserve">se podrá </w:t>
      </w:r>
      <w:r w:rsidR="00EE3E96" w:rsidRPr="006C0843">
        <w:rPr>
          <w:rFonts w:ascii="Times New Roman" w:eastAsia="Times New Roman" w:hAnsi="Times New Roman" w:cs="Times New Roman"/>
          <w:bCs/>
          <w:color w:val="0070C0"/>
          <w:lang w:val="es-ES"/>
        </w:rPr>
        <w:t>reducir</w:t>
      </w:r>
      <w:r w:rsidR="00EE3E96">
        <w:rPr>
          <w:rFonts w:ascii="Times New Roman" w:eastAsia="Times New Roman" w:hAnsi="Times New Roman" w:cs="Times New Roman"/>
          <w:bCs/>
          <w:color w:val="0070C0"/>
          <w:lang w:val="es-ES"/>
        </w:rPr>
        <w:t xml:space="preserve"> </w:t>
      </w:r>
      <w:r w:rsidR="006C0843">
        <w:rPr>
          <w:rFonts w:ascii="Times New Roman" w:eastAsia="Times New Roman" w:hAnsi="Times New Roman" w:cs="Times New Roman"/>
          <w:bCs/>
          <w:color w:val="0070C0"/>
          <w:lang w:val="es-ES"/>
        </w:rPr>
        <w:t>la ocupación</w:t>
      </w:r>
      <w:r w:rsidR="004B42E3" w:rsidRPr="004B42E3">
        <w:rPr>
          <w:rFonts w:ascii="Times New Roman" w:eastAsia="Times New Roman" w:hAnsi="Times New Roman" w:cs="Times New Roman"/>
          <w:bCs/>
          <w:color w:val="0070C0"/>
          <w:lang w:val="es-ES"/>
        </w:rPr>
        <w:t xml:space="preserve"> de la tierra </w:t>
      </w:r>
      <w:r w:rsidR="00EE3E96">
        <w:rPr>
          <w:rFonts w:ascii="Times New Roman" w:eastAsia="Times New Roman" w:hAnsi="Times New Roman" w:cs="Times New Roman"/>
          <w:bCs/>
          <w:color w:val="0070C0"/>
          <w:lang w:val="es-ES"/>
        </w:rPr>
        <w:t>entre 15 a 20% más.</w:t>
      </w:r>
    </w:p>
    <w:p w14:paraId="6F135F05" w14:textId="16516DB0" w:rsidR="00F75006" w:rsidRDefault="00A04C81" w:rsidP="00FD0F81">
      <w:pPr>
        <w:spacing w:line="360" w:lineRule="auto"/>
        <w:jc w:val="both"/>
        <w:rPr>
          <w:rFonts w:ascii="Times New Roman" w:eastAsia="Times New Roman" w:hAnsi="Times New Roman" w:cs="Times New Roman"/>
          <w:bCs/>
          <w:color w:val="0070C0"/>
          <w:lang w:val="es-ES"/>
        </w:rPr>
      </w:pPr>
      <w:r>
        <w:rPr>
          <w:rFonts w:ascii="Times New Roman" w:eastAsia="Times New Roman" w:hAnsi="Times New Roman" w:cs="Times New Roman"/>
          <w:bCs/>
          <w:color w:val="0070C0"/>
          <w:lang w:val="es-ES"/>
        </w:rPr>
        <w:t>Los fundamentos expuestos en esta sección, reflejan la necesidad de adop</w:t>
      </w:r>
      <w:r w:rsidR="002E291C">
        <w:rPr>
          <w:rFonts w:ascii="Times New Roman" w:eastAsia="Times New Roman" w:hAnsi="Times New Roman" w:cs="Times New Roman"/>
          <w:bCs/>
          <w:color w:val="0070C0"/>
          <w:lang w:val="es-ES"/>
        </w:rPr>
        <w:t>tar</w:t>
      </w:r>
      <w:r>
        <w:rPr>
          <w:rFonts w:ascii="Times New Roman" w:eastAsia="Times New Roman" w:hAnsi="Times New Roman" w:cs="Times New Roman"/>
          <w:bCs/>
          <w:color w:val="0070C0"/>
          <w:lang w:val="es-ES"/>
        </w:rPr>
        <w:t xml:space="preserve"> </w:t>
      </w:r>
      <w:r w:rsidR="002E291C">
        <w:rPr>
          <w:rFonts w:ascii="Times New Roman" w:eastAsia="Times New Roman" w:hAnsi="Times New Roman" w:cs="Times New Roman"/>
          <w:bCs/>
          <w:color w:val="0070C0"/>
          <w:lang w:val="es-ES"/>
        </w:rPr>
        <w:t xml:space="preserve">buenas </w:t>
      </w:r>
      <w:r>
        <w:rPr>
          <w:rFonts w:ascii="Times New Roman" w:eastAsia="Times New Roman" w:hAnsi="Times New Roman" w:cs="Times New Roman"/>
          <w:bCs/>
          <w:color w:val="0070C0"/>
          <w:lang w:val="es-ES"/>
        </w:rPr>
        <w:t xml:space="preserve">prácticas </w:t>
      </w:r>
      <w:r w:rsidR="002E291C">
        <w:rPr>
          <w:rFonts w:ascii="Times New Roman" w:eastAsia="Times New Roman" w:hAnsi="Times New Roman" w:cs="Times New Roman"/>
          <w:bCs/>
          <w:color w:val="0070C0"/>
          <w:lang w:val="es-ES"/>
        </w:rPr>
        <w:t>que,</w:t>
      </w:r>
      <w:r>
        <w:rPr>
          <w:rFonts w:ascii="Times New Roman" w:eastAsia="Times New Roman" w:hAnsi="Times New Roman" w:cs="Times New Roman"/>
          <w:bCs/>
          <w:color w:val="0070C0"/>
          <w:lang w:val="es-ES"/>
        </w:rPr>
        <w:t xml:space="preserve"> contribuyendo a compensar las pérdidas de C asociadas a los cambios iniciales de uso de suelo</w:t>
      </w:r>
      <w:r w:rsidR="002E291C">
        <w:rPr>
          <w:rFonts w:ascii="Times New Roman" w:eastAsia="Times New Roman" w:hAnsi="Times New Roman" w:cs="Times New Roman"/>
          <w:bCs/>
          <w:color w:val="0070C0"/>
          <w:lang w:val="es-ES"/>
        </w:rPr>
        <w:t>,</w:t>
      </w:r>
      <w:r>
        <w:rPr>
          <w:rFonts w:ascii="Times New Roman" w:eastAsia="Times New Roman" w:hAnsi="Times New Roman" w:cs="Times New Roman"/>
          <w:bCs/>
          <w:color w:val="0070C0"/>
          <w:lang w:val="es-ES"/>
        </w:rPr>
        <w:t xml:space="preserve"> permitan </w:t>
      </w:r>
      <w:r w:rsidR="002E291C">
        <w:rPr>
          <w:rFonts w:ascii="Times New Roman" w:eastAsia="Times New Roman" w:hAnsi="Times New Roman" w:cs="Times New Roman"/>
          <w:bCs/>
          <w:color w:val="0070C0"/>
          <w:lang w:val="es-ES"/>
        </w:rPr>
        <w:t xml:space="preserve">la intensificación sostenible y el </w:t>
      </w:r>
      <w:r>
        <w:rPr>
          <w:rFonts w:ascii="Times New Roman" w:eastAsia="Times New Roman" w:hAnsi="Times New Roman" w:cs="Times New Roman"/>
          <w:bCs/>
          <w:color w:val="0070C0"/>
          <w:lang w:val="es-ES"/>
        </w:rPr>
        <w:t>posiciona</w:t>
      </w:r>
      <w:r w:rsidR="002E291C">
        <w:rPr>
          <w:rFonts w:ascii="Times New Roman" w:eastAsia="Times New Roman" w:hAnsi="Times New Roman" w:cs="Times New Roman"/>
          <w:bCs/>
          <w:color w:val="0070C0"/>
          <w:lang w:val="es-ES"/>
        </w:rPr>
        <w:t>miento</w:t>
      </w:r>
      <w:r>
        <w:rPr>
          <w:rFonts w:ascii="Times New Roman" w:eastAsia="Times New Roman" w:hAnsi="Times New Roman" w:cs="Times New Roman"/>
          <w:bCs/>
          <w:color w:val="0070C0"/>
          <w:lang w:val="es-ES"/>
        </w:rPr>
        <w:t xml:space="preserve"> </w:t>
      </w:r>
      <w:r w:rsidR="002E291C">
        <w:rPr>
          <w:rFonts w:ascii="Times New Roman" w:eastAsia="Times New Roman" w:hAnsi="Times New Roman" w:cs="Times New Roman"/>
          <w:bCs/>
          <w:color w:val="0070C0"/>
          <w:lang w:val="es-ES"/>
        </w:rPr>
        <w:t xml:space="preserve">de </w:t>
      </w:r>
      <w:r>
        <w:rPr>
          <w:rFonts w:ascii="Times New Roman" w:eastAsia="Times New Roman" w:hAnsi="Times New Roman" w:cs="Times New Roman"/>
          <w:bCs/>
          <w:color w:val="0070C0"/>
          <w:lang w:val="es-ES"/>
        </w:rPr>
        <w:t>los sistemas agroalimentarios</w:t>
      </w:r>
      <w:r w:rsidR="002E291C">
        <w:rPr>
          <w:rFonts w:ascii="Times New Roman" w:eastAsia="Times New Roman" w:hAnsi="Times New Roman" w:cs="Times New Roman"/>
          <w:bCs/>
          <w:color w:val="0070C0"/>
          <w:lang w:val="es-ES"/>
        </w:rPr>
        <w:t xml:space="preserve"> como eximes sumideros, en intermediación filosófica a la ganadería regenerativa e industrial.</w:t>
      </w:r>
    </w:p>
    <w:p w14:paraId="3EF4FFBD" w14:textId="77777777" w:rsidR="00FD0F81" w:rsidRDefault="00FD0F81" w:rsidP="00FD0F81">
      <w:pPr>
        <w:spacing w:line="360" w:lineRule="auto"/>
        <w:jc w:val="both"/>
        <w:rPr>
          <w:rFonts w:ascii="Times New Roman" w:eastAsia="Times New Roman" w:hAnsi="Times New Roman" w:cs="Times New Roman"/>
          <w:bCs/>
          <w:color w:val="0070C0"/>
          <w:lang w:val="es-ES"/>
        </w:rPr>
      </w:pPr>
    </w:p>
    <w:p w14:paraId="252AF3F3" w14:textId="77777777" w:rsidR="00FD0F81" w:rsidRPr="00FD0F81" w:rsidRDefault="00FD0F81" w:rsidP="00FD0F81">
      <w:pPr>
        <w:spacing w:line="360" w:lineRule="auto"/>
        <w:jc w:val="both"/>
        <w:rPr>
          <w:rFonts w:ascii="Times New Roman" w:eastAsia="Times New Roman" w:hAnsi="Times New Roman" w:cs="Times New Roman"/>
          <w:bCs/>
          <w:color w:val="0070C0"/>
          <w:lang w:val="es-ES"/>
        </w:rPr>
      </w:pPr>
    </w:p>
    <w:p w14:paraId="5D46CF9A" w14:textId="77777777" w:rsidR="00F75006" w:rsidRPr="00EC00D8" w:rsidRDefault="00F75006" w:rsidP="00B67FC8">
      <w:pPr>
        <w:jc w:val="both"/>
        <w:rPr>
          <w:rFonts w:asciiTheme="minorHAnsi" w:eastAsiaTheme="minorHAnsi" w:hAnsiTheme="minorHAnsi" w:cstheme="minorBidi"/>
          <w:kern w:val="2"/>
          <w:sz w:val="2"/>
          <w:szCs w:val="2"/>
          <w:lang w:val="es-ES" w:eastAsia="en-US"/>
          <w14:ligatures w14:val="standardContextual"/>
        </w:rPr>
      </w:pPr>
    </w:p>
    <w:p w14:paraId="447310BE" w14:textId="0D5EAB62" w:rsidR="00230560" w:rsidRPr="00666DC7" w:rsidRDefault="00DC6D3C" w:rsidP="00666DC7">
      <w:pPr>
        <w:pBdr>
          <w:top w:val="nil"/>
          <w:left w:val="nil"/>
          <w:bottom w:val="nil"/>
          <w:right w:val="nil"/>
          <w:between w:val="nil"/>
        </w:pBdr>
        <w:shd w:val="clear" w:color="auto" w:fill="FFFFFF" w:themeFill="background1"/>
        <w:tabs>
          <w:tab w:val="left" w:pos="284"/>
        </w:tabs>
        <w:spacing w:after="0" w:line="360" w:lineRule="auto"/>
        <w:jc w:val="both"/>
        <w:rPr>
          <w:rFonts w:ascii="Times New Roman" w:eastAsia="Times New Roman" w:hAnsi="Times New Roman" w:cs="Times New Roman"/>
          <w:color w:val="FF0000"/>
        </w:rPr>
      </w:pPr>
      <w:r w:rsidRPr="00666DC7">
        <w:rPr>
          <w:rFonts w:ascii="Times New Roman" w:eastAsia="Times New Roman" w:hAnsi="Times New Roman" w:cs="Times New Roman"/>
          <w:b/>
          <w:color w:val="0070C0"/>
        </w:rPr>
        <w:lastRenderedPageBreak/>
        <w:t>3.</w:t>
      </w:r>
      <w:r w:rsidR="00666DC7">
        <w:rPr>
          <w:rFonts w:ascii="Times New Roman" w:eastAsia="Times New Roman" w:hAnsi="Times New Roman" w:cs="Times New Roman"/>
          <w:b/>
          <w:color w:val="0070C0"/>
        </w:rPr>
        <w:t>8</w:t>
      </w:r>
      <w:r w:rsidRPr="00666DC7">
        <w:rPr>
          <w:rFonts w:ascii="Times New Roman" w:eastAsia="Times New Roman" w:hAnsi="Times New Roman" w:cs="Times New Roman"/>
          <w:b/>
          <w:color w:val="0070C0"/>
        </w:rPr>
        <w:t xml:space="preserve">. Políticas públicas relacionadas a la GCI en el Paraguay. </w:t>
      </w:r>
    </w:p>
    <w:p w14:paraId="606D7A80" w14:textId="27041076" w:rsidR="00DC6D3C" w:rsidRDefault="00DC6D3C" w:rsidP="00666DC7">
      <w:pPr>
        <w:pBdr>
          <w:top w:val="nil"/>
          <w:left w:val="nil"/>
          <w:bottom w:val="nil"/>
          <w:right w:val="nil"/>
          <w:between w:val="nil"/>
        </w:pBdr>
        <w:shd w:val="clear" w:color="auto" w:fill="FFFFFF" w:themeFill="background1"/>
        <w:tabs>
          <w:tab w:val="left" w:pos="284"/>
        </w:tabs>
        <w:spacing w:after="0" w:line="360" w:lineRule="auto"/>
        <w:jc w:val="both"/>
        <w:rPr>
          <w:rFonts w:ascii="Times New Roman" w:eastAsia="Times New Roman" w:hAnsi="Times New Roman" w:cs="Times New Roman"/>
          <w:color w:val="0070C0"/>
        </w:rPr>
      </w:pPr>
      <w:r w:rsidRPr="00666DC7">
        <w:rPr>
          <w:rFonts w:ascii="Times New Roman" w:eastAsia="Times New Roman" w:hAnsi="Times New Roman" w:cs="Times New Roman"/>
          <w:color w:val="0070C0"/>
        </w:rPr>
        <w:t xml:space="preserve">El Paraguay </w:t>
      </w:r>
      <w:r w:rsidR="00666DC7">
        <w:rPr>
          <w:rFonts w:ascii="Times New Roman" w:eastAsia="Times New Roman" w:hAnsi="Times New Roman" w:cs="Times New Roman"/>
          <w:color w:val="0070C0"/>
        </w:rPr>
        <w:t xml:space="preserve">forma parte de la </w:t>
      </w:r>
      <w:r w:rsidR="00666DC7" w:rsidRPr="009E7466">
        <w:rPr>
          <w:rFonts w:ascii="Times New Roman" w:eastAsia="Times New Roman" w:hAnsi="Times New Roman" w:cs="Times New Roman"/>
          <w:b/>
          <w:bCs/>
          <w:color w:val="0070C0"/>
        </w:rPr>
        <w:t>CMNUCC</w:t>
      </w:r>
      <w:r w:rsidR="00666DC7">
        <w:rPr>
          <w:rFonts w:ascii="Times New Roman" w:eastAsia="Times New Roman" w:hAnsi="Times New Roman" w:cs="Times New Roman"/>
          <w:color w:val="0070C0"/>
        </w:rPr>
        <w:t xml:space="preserve">, a partir de su ratificación </w:t>
      </w:r>
      <w:r w:rsidR="009E7466">
        <w:rPr>
          <w:rFonts w:ascii="Times New Roman" w:eastAsia="Times New Roman" w:hAnsi="Times New Roman" w:cs="Times New Roman"/>
          <w:color w:val="0070C0"/>
        </w:rPr>
        <w:t xml:space="preserve">mediante </w:t>
      </w:r>
      <w:r w:rsidR="00666DC7">
        <w:rPr>
          <w:rFonts w:ascii="Times New Roman" w:eastAsia="Times New Roman" w:hAnsi="Times New Roman" w:cs="Times New Roman"/>
          <w:color w:val="0070C0"/>
        </w:rPr>
        <w:t>la Ley N° 251/1993</w:t>
      </w:r>
      <w:r w:rsidR="00666DC7">
        <w:rPr>
          <w:rStyle w:val="Refdenotaalpie"/>
          <w:rFonts w:ascii="Times New Roman" w:eastAsia="Times New Roman" w:hAnsi="Times New Roman" w:cs="Times New Roman"/>
          <w:color w:val="0070C0"/>
        </w:rPr>
        <w:footnoteReference w:id="32"/>
      </w:r>
      <w:r w:rsidR="00666DC7">
        <w:rPr>
          <w:rFonts w:ascii="Times New Roman" w:eastAsia="Times New Roman" w:hAnsi="Times New Roman" w:cs="Times New Roman"/>
          <w:color w:val="0070C0"/>
        </w:rPr>
        <w:t xml:space="preserve">. Desde entonces, ha avanzado en consolidar un marco legal para contribuir al cumplimiento de los </w:t>
      </w:r>
      <w:r w:rsidR="00281D7B">
        <w:rPr>
          <w:rFonts w:ascii="Times New Roman" w:eastAsia="Times New Roman" w:hAnsi="Times New Roman" w:cs="Times New Roman"/>
          <w:color w:val="0070C0"/>
        </w:rPr>
        <w:t xml:space="preserve">consecuentes </w:t>
      </w:r>
      <w:r w:rsidR="00666DC7">
        <w:rPr>
          <w:rFonts w:ascii="Times New Roman" w:eastAsia="Times New Roman" w:hAnsi="Times New Roman" w:cs="Times New Roman"/>
          <w:color w:val="0070C0"/>
        </w:rPr>
        <w:t>compromisos climáticos internacionales</w:t>
      </w:r>
      <w:r w:rsidR="00281D7B">
        <w:rPr>
          <w:rFonts w:ascii="Times New Roman" w:eastAsia="Times New Roman" w:hAnsi="Times New Roman" w:cs="Times New Roman"/>
          <w:color w:val="0070C0"/>
        </w:rPr>
        <w:t xml:space="preserve">: </w:t>
      </w:r>
      <w:r w:rsidR="00666DC7">
        <w:rPr>
          <w:rFonts w:ascii="Times New Roman" w:eastAsia="Times New Roman" w:hAnsi="Times New Roman" w:cs="Times New Roman"/>
          <w:color w:val="0070C0"/>
        </w:rPr>
        <w:t xml:space="preserve">Protocolo de Kioto (ratificado </w:t>
      </w:r>
      <w:r w:rsidR="00281D7B">
        <w:rPr>
          <w:rFonts w:ascii="Times New Roman" w:eastAsia="Times New Roman" w:hAnsi="Times New Roman" w:cs="Times New Roman"/>
          <w:color w:val="0070C0"/>
        </w:rPr>
        <w:t xml:space="preserve">por </w:t>
      </w:r>
      <w:r w:rsidR="00666DC7">
        <w:rPr>
          <w:rFonts w:ascii="Times New Roman" w:eastAsia="Times New Roman" w:hAnsi="Times New Roman" w:cs="Times New Roman"/>
          <w:color w:val="0070C0"/>
        </w:rPr>
        <w:t xml:space="preserve">la Ley N° </w:t>
      </w:r>
      <w:r w:rsidR="00666DC7" w:rsidRPr="00666DC7">
        <w:rPr>
          <w:rFonts w:ascii="Times New Roman" w:eastAsia="Times New Roman" w:hAnsi="Times New Roman" w:cs="Times New Roman"/>
          <w:color w:val="0070C0"/>
        </w:rPr>
        <w:t>1447/99</w:t>
      </w:r>
      <w:r w:rsidR="00666DC7">
        <w:rPr>
          <w:rFonts w:ascii="Times New Roman" w:eastAsia="Times New Roman" w:hAnsi="Times New Roman" w:cs="Times New Roman"/>
          <w:color w:val="0070C0"/>
        </w:rPr>
        <w:t>)</w:t>
      </w:r>
      <w:r w:rsidR="00281D7B">
        <w:rPr>
          <w:rStyle w:val="Refdenotaalpie"/>
          <w:rFonts w:ascii="Times New Roman" w:eastAsia="Times New Roman" w:hAnsi="Times New Roman" w:cs="Times New Roman"/>
          <w:color w:val="0070C0"/>
        </w:rPr>
        <w:footnoteReference w:id="33"/>
      </w:r>
      <w:r w:rsidR="00666DC7">
        <w:rPr>
          <w:rFonts w:ascii="Times New Roman" w:eastAsia="Times New Roman" w:hAnsi="Times New Roman" w:cs="Times New Roman"/>
          <w:color w:val="0070C0"/>
        </w:rPr>
        <w:t xml:space="preserve"> y Acuerdo de París (ratificado por la Ley N° 5681/2016)</w:t>
      </w:r>
      <w:r w:rsidR="00281D7B">
        <w:rPr>
          <w:rStyle w:val="Refdenotaalpie"/>
          <w:rFonts w:ascii="Times New Roman" w:eastAsia="Times New Roman" w:hAnsi="Times New Roman" w:cs="Times New Roman"/>
          <w:color w:val="0070C0"/>
        </w:rPr>
        <w:footnoteReference w:id="34"/>
      </w:r>
      <w:r w:rsidR="00666DC7">
        <w:rPr>
          <w:rFonts w:ascii="Times New Roman" w:eastAsia="Times New Roman" w:hAnsi="Times New Roman" w:cs="Times New Roman"/>
          <w:color w:val="0070C0"/>
        </w:rPr>
        <w:t>.</w:t>
      </w:r>
    </w:p>
    <w:p w14:paraId="5F9C1396" w14:textId="42D74CD5" w:rsidR="009E7466" w:rsidRDefault="009E7466" w:rsidP="00666DC7">
      <w:pPr>
        <w:pBdr>
          <w:top w:val="nil"/>
          <w:left w:val="nil"/>
          <w:bottom w:val="nil"/>
          <w:right w:val="nil"/>
          <w:between w:val="nil"/>
        </w:pBdr>
        <w:shd w:val="clear" w:color="auto" w:fill="FFFFFF" w:themeFill="background1"/>
        <w:tabs>
          <w:tab w:val="left" w:pos="284"/>
        </w:tabs>
        <w:spacing w:after="0"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t xml:space="preserve">En atención a ello, la CMNUCC tiene por </w:t>
      </w:r>
      <w:r w:rsidR="00FF70B8">
        <w:rPr>
          <w:rFonts w:ascii="Times New Roman" w:eastAsia="Times New Roman" w:hAnsi="Times New Roman" w:cs="Times New Roman"/>
          <w:b/>
          <w:bCs/>
          <w:color w:val="0070C0"/>
        </w:rPr>
        <w:t>finalidad</w:t>
      </w:r>
      <w:r w:rsidRPr="009E7466">
        <w:rPr>
          <w:rFonts w:ascii="Times New Roman" w:eastAsia="Times New Roman" w:hAnsi="Times New Roman" w:cs="Times New Roman"/>
          <w:b/>
          <w:bCs/>
          <w:color w:val="0070C0"/>
        </w:rPr>
        <w:t xml:space="preserve"> </w:t>
      </w:r>
      <w:r w:rsidR="00EC00D8">
        <w:rPr>
          <w:rFonts w:ascii="Times New Roman" w:eastAsia="Times New Roman" w:hAnsi="Times New Roman" w:cs="Times New Roman"/>
          <w:color w:val="0070C0"/>
        </w:rPr>
        <w:t xml:space="preserve">estabilizar </w:t>
      </w:r>
      <w:r w:rsidRPr="009E7466">
        <w:rPr>
          <w:rFonts w:ascii="Times New Roman" w:eastAsia="Times New Roman" w:hAnsi="Times New Roman" w:cs="Times New Roman"/>
          <w:color w:val="0070C0"/>
        </w:rPr>
        <w:t xml:space="preserve">las concentraciones </w:t>
      </w:r>
      <w:r>
        <w:rPr>
          <w:rFonts w:ascii="Times New Roman" w:eastAsia="Times New Roman" w:hAnsi="Times New Roman" w:cs="Times New Roman"/>
          <w:color w:val="0070C0"/>
        </w:rPr>
        <w:t xml:space="preserve">atmosféricas </w:t>
      </w:r>
      <w:r w:rsidRPr="009E7466">
        <w:rPr>
          <w:rFonts w:ascii="Times New Roman" w:eastAsia="Times New Roman" w:hAnsi="Times New Roman" w:cs="Times New Roman"/>
          <w:color w:val="0070C0"/>
        </w:rPr>
        <w:t xml:space="preserve">de </w:t>
      </w:r>
      <w:r>
        <w:rPr>
          <w:rFonts w:ascii="Times New Roman" w:eastAsia="Times New Roman" w:hAnsi="Times New Roman" w:cs="Times New Roman"/>
          <w:color w:val="0070C0"/>
        </w:rPr>
        <w:t xml:space="preserve">los GEI para impedir </w:t>
      </w:r>
      <w:r w:rsidRPr="009E7466">
        <w:rPr>
          <w:rFonts w:ascii="Times New Roman" w:eastAsia="Times New Roman" w:hAnsi="Times New Roman" w:cs="Times New Roman"/>
          <w:color w:val="0070C0"/>
        </w:rPr>
        <w:t>interferencias peligrosas en el sistema clim</w:t>
      </w:r>
      <w:r>
        <w:rPr>
          <w:rFonts w:ascii="Times New Roman" w:eastAsia="Times New Roman" w:hAnsi="Times New Roman" w:cs="Times New Roman"/>
          <w:color w:val="0070C0"/>
        </w:rPr>
        <w:t>á</w:t>
      </w:r>
      <w:r w:rsidRPr="009E7466">
        <w:rPr>
          <w:rFonts w:ascii="Times New Roman" w:eastAsia="Times New Roman" w:hAnsi="Times New Roman" w:cs="Times New Roman"/>
          <w:color w:val="0070C0"/>
        </w:rPr>
        <w:t>tico</w:t>
      </w:r>
      <w:r>
        <w:rPr>
          <w:rFonts w:ascii="Times New Roman" w:eastAsia="Times New Roman" w:hAnsi="Times New Roman" w:cs="Times New Roman"/>
          <w:color w:val="0070C0"/>
        </w:rPr>
        <w:t xml:space="preserve">, lo cual </w:t>
      </w:r>
      <w:r w:rsidR="00493202">
        <w:rPr>
          <w:rFonts w:ascii="Times New Roman" w:eastAsia="Times New Roman" w:hAnsi="Times New Roman" w:cs="Times New Roman"/>
          <w:color w:val="0070C0"/>
        </w:rPr>
        <w:t>se especifica</w:t>
      </w:r>
      <w:r w:rsidR="00AA2B27">
        <w:rPr>
          <w:rFonts w:ascii="Times New Roman" w:eastAsia="Times New Roman" w:hAnsi="Times New Roman" w:cs="Times New Roman"/>
          <w:color w:val="0070C0"/>
        </w:rPr>
        <w:t xml:space="preserve"> en el Art. 2 de la propia CMNUCC</w:t>
      </w:r>
      <w:r w:rsidR="00493202">
        <w:rPr>
          <w:rFonts w:ascii="Times New Roman" w:eastAsia="Times New Roman" w:hAnsi="Times New Roman" w:cs="Times New Roman"/>
          <w:color w:val="0070C0"/>
        </w:rPr>
        <w:t xml:space="preserve">, </w:t>
      </w:r>
      <w:r>
        <w:rPr>
          <w:rFonts w:ascii="Times New Roman" w:eastAsia="Times New Roman" w:hAnsi="Times New Roman" w:cs="Times New Roman"/>
          <w:color w:val="0070C0"/>
        </w:rPr>
        <w:t xml:space="preserve">requiere </w:t>
      </w:r>
      <w:r w:rsidRPr="009E7466">
        <w:rPr>
          <w:rFonts w:ascii="Times New Roman" w:eastAsia="Times New Roman" w:hAnsi="Times New Roman" w:cs="Times New Roman"/>
          <w:color w:val="0070C0"/>
        </w:rPr>
        <w:t xml:space="preserve">un plazo suficiente </w:t>
      </w:r>
      <w:r w:rsidR="00493202">
        <w:rPr>
          <w:rFonts w:ascii="Times New Roman" w:eastAsia="Times New Roman" w:hAnsi="Times New Roman" w:cs="Times New Roman"/>
          <w:color w:val="0070C0"/>
        </w:rPr>
        <w:t xml:space="preserve">de tiempo </w:t>
      </w:r>
      <w:r w:rsidRPr="009E7466">
        <w:rPr>
          <w:rFonts w:ascii="Times New Roman" w:eastAsia="Times New Roman" w:hAnsi="Times New Roman" w:cs="Times New Roman"/>
          <w:color w:val="0070C0"/>
        </w:rPr>
        <w:t>para permitir que</w:t>
      </w:r>
      <w:r>
        <w:rPr>
          <w:rFonts w:ascii="Times New Roman" w:eastAsia="Times New Roman" w:hAnsi="Times New Roman" w:cs="Times New Roman"/>
          <w:color w:val="0070C0"/>
        </w:rPr>
        <w:t>:</w:t>
      </w:r>
      <w:r w:rsidRPr="009E7466">
        <w:rPr>
          <w:rFonts w:ascii="Times New Roman" w:eastAsia="Times New Roman" w:hAnsi="Times New Roman" w:cs="Times New Roman"/>
          <w:color w:val="0070C0"/>
        </w:rPr>
        <w:t xml:space="preserve"> los ecosistemas se adapten naturalmente al cambio climático</w:t>
      </w:r>
      <w:r w:rsidR="00493202">
        <w:rPr>
          <w:rFonts w:ascii="Times New Roman" w:eastAsia="Times New Roman" w:hAnsi="Times New Roman" w:cs="Times New Roman"/>
          <w:color w:val="0070C0"/>
        </w:rPr>
        <w:t>;</w:t>
      </w:r>
      <w:r w:rsidRPr="009E7466">
        <w:rPr>
          <w:rFonts w:ascii="Times New Roman" w:eastAsia="Times New Roman" w:hAnsi="Times New Roman" w:cs="Times New Roman"/>
          <w:color w:val="0070C0"/>
        </w:rPr>
        <w:t xml:space="preserve"> la producción de alimentos no se vea amenazada y el desarrollo económico prosiga de manera sostenible</w:t>
      </w:r>
      <w:r>
        <w:rPr>
          <w:rFonts w:ascii="Times New Roman" w:eastAsia="Times New Roman" w:hAnsi="Times New Roman" w:cs="Times New Roman"/>
          <w:color w:val="0070C0"/>
        </w:rPr>
        <w:t xml:space="preserve"> (</w:t>
      </w:r>
      <w:r w:rsidR="00AA2B27">
        <w:rPr>
          <w:rFonts w:ascii="Times New Roman" w:eastAsia="Times New Roman" w:hAnsi="Times New Roman" w:cs="Times New Roman"/>
          <w:color w:val="0070C0"/>
        </w:rPr>
        <w:t>N</w:t>
      </w:r>
      <w:r w:rsidR="008F1E68">
        <w:rPr>
          <w:rFonts w:ascii="Times New Roman" w:eastAsia="Times New Roman" w:hAnsi="Times New Roman" w:cs="Times New Roman"/>
          <w:color w:val="0070C0"/>
        </w:rPr>
        <w:t>aciones Unidas</w:t>
      </w:r>
      <w:r w:rsidR="00AA2B27">
        <w:rPr>
          <w:rFonts w:ascii="Times New Roman" w:eastAsia="Times New Roman" w:hAnsi="Times New Roman" w:cs="Times New Roman"/>
          <w:color w:val="0070C0"/>
        </w:rPr>
        <w:t>, 1992</w:t>
      </w:r>
      <w:r>
        <w:rPr>
          <w:rFonts w:ascii="Times New Roman" w:eastAsia="Times New Roman" w:hAnsi="Times New Roman" w:cs="Times New Roman"/>
          <w:color w:val="0070C0"/>
        </w:rPr>
        <w:t>)</w:t>
      </w:r>
      <w:r>
        <w:rPr>
          <w:rStyle w:val="Refdenotaalpie"/>
          <w:rFonts w:ascii="Times New Roman" w:eastAsia="Times New Roman" w:hAnsi="Times New Roman" w:cs="Times New Roman"/>
          <w:color w:val="0070C0"/>
        </w:rPr>
        <w:footnoteReference w:id="35"/>
      </w:r>
      <w:r>
        <w:rPr>
          <w:rFonts w:ascii="Times New Roman" w:eastAsia="Times New Roman" w:hAnsi="Times New Roman" w:cs="Times New Roman"/>
          <w:color w:val="0070C0"/>
        </w:rPr>
        <w:t xml:space="preserve">. Por tanto, los objetivos de esta CMNUCC y los instrumentos jurídicos generados por la Conferencia de sus Partes (COP, por sus siglas en inglés), no buscan contraponerse al desarrollo de los sistemas agroalimentarios de sus países miembros. </w:t>
      </w:r>
    </w:p>
    <w:p w14:paraId="64568559" w14:textId="534D227F" w:rsidR="006C0843" w:rsidRDefault="00281D7B" w:rsidP="00666DC7">
      <w:pPr>
        <w:pBdr>
          <w:top w:val="nil"/>
          <w:left w:val="nil"/>
          <w:bottom w:val="nil"/>
          <w:right w:val="nil"/>
          <w:between w:val="nil"/>
        </w:pBdr>
        <w:shd w:val="clear" w:color="auto" w:fill="FFFFFF" w:themeFill="background1"/>
        <w:tabs>
          <w:tab w:val="left" w:pos="284"/>
        </w:tabs>
        <w:spacing w:after="0"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t xml:space="preserve">Como parte de la CMNUCC, el Paraguay ha reportado </w:t>
      </w:r>
      <w:r w:rsidR="00E31398">
        <w:rPr>
          <w:rFonts w:ascii="Times New Roman" w:eastAsia="Times New Roman" w:hAnsi="Times New Roman" w:cs="Times New Roman"/>
          <w:color w:val="0070C0"/>
        </w:rPr>
        <w:t xml:space="preserve">oficialmente </w:t>
      </w:r>
      <w:r>
        <w:rPr>
          <w:rFonts w:ascii="Times New Roman" w:eastAsia="Times New Roman" w:hAnsi="Times New Roman" w:cs="Times New Roman"/>
          <w:color w:val="0070C0"/>
        </w:rPr>
        <w:t>tres Comunicaciones Nacionales</w:t>
      </w:r>
      <w:r w:rsidR="00E31398">
        <w:rPr>
          <w:rFonts w:ascii="Times New Roman" w:eastAsia="Times New Roman" w:hAnsi="Times New Roman" w:cs="Times New Roman"/>
          <w:color w:val="0070C0"/>
        </w:rPr>
        <w:t xml:space="preserve"> (CN)</w:t>
      </w:r>
      <w:r>
        <w:rPr>
          <w:rFonts w:ascii="Times New Roman" w:eastAsia="Times New Roman" w:hAnsi="Times New Roman" w:cs="Times New Roman"/>
          <w:color w:val="0070C0"/>
        </w:rPr>
        <w:t xml:space="preserve"> y tres Informes Bienales de Actualización (IBA)</w:t>
      </w:r>
      <w:r w:rsidR="00B65B40">
        <w:rPr>
          <w:rFonts w:ascii="Times New Roman" w:eastAsia="Times New Roman" w:hAnsi="Times New Roman" w:cs="Times New Roman"/>
          <w:color w:val="0070C0"/>
        </w:rPr>
        <w:t xml:space="preserve"> (tabla 5)</w:t>
      </w:r>
      <w:r w:rsidR="00E31398">
        <w:rPr>
          <w:rFonts w:ascii="Times New Roman" w:eastAsia="Times New Roman" w:hAnsi="Times New Roman" w:cs="Times New Roman"/>
          <w:color w:val="0070C0"/>
        </w:rPr>
        <w:t xml:space="preserve">, estando actualmente en fase preparatoria su Cuarta Comunicación Nacional y el Informe Bienal de Transparencia. </w:t>
      </w:r>
    </w:p>
    <w:p w14:paraId="5D3F5D1D" w14:textId="63029B2A" w:rsidR="00493202" w:rsidRPr="00493202" w:rsidRDefault="00493202" w:rsidP="00666DC7">
      <w:pPr>
        <w:pBdr>
          <w:top w:val="nil"/>
          <w:left w:val="nil"/>
          <w:bottom w:val="nil"/>
          <w:right w:val="nil"/>
          <w:between w:val="nil"/>
        </w:pBdr>
        <w:shd w:val="clear" w:color="auto" w:fill="FFFFFF" w:themeFill="background1"/>
        <w:tabs>
          <w:tab w:val="left" w:pos="284"/>
        </w:tabs>
        <w:spacing w:after="0" w:line="360" w:lineRule="auto"/>
        <w:jc w:val="both"/>
        <w:rPr>
          <w:rFonts w:ascii="Times New Roman" w:eastAsia="Times New Roman" w:hAnsi="Times New Roman" w:cs="Times New Roman"/>
          <w:b/>
          <w:bCs/>
          <w:color w:val="0070C0"/>
        </w:rPr>
      </w:pPr>
      <w:r w:rsidRPr="00493202">
        <w:rPr>
          <w:rFonts w:ascii="Times New Roman" w:eastAsia="Times New Roman" w:hAnsi="Times New Roman" w:cs="Times New Roman"/>
          <w:b/>
          <w:bCs/>
          <w:color w:val="0070C0"/>
        </w:rPr>
        <w:t xml:space="preserve">Tabla </w:t>
      </w:r>
      <w:r w:rsidR="00DA1A48">
        <w:rPr>
          <w:rFonts w:ascii="Times New Roman" w:eastAsia="Times New Roman" w:hAnsi="Times New Roman" w:cs="Times New Roman"/>
          <w:b/>
          <w:bCs/>
          <w:color w:val="0070C0"/>
        </w:rPr>
        <w:t>5</w:t>
      </w:r>
      <w:r w:rsidRPr="00493202">
        <w:rPr>
          <w:rFonts w:ascii="Times New Roman" w:eastAsia="Times New Roman" w:hAnsi="Times New Roman" w:cs="Times New Roman"/>
          <w:b/>
          <w:bCs/>
          <w:color w:val="0070C0"/>
        </w:rPr>
        <w:t xml:space="preserve">. </w:t>
      </w:r>
      <w:r w:rsidR="00344FA8" w:rsidRPr="00344FA8">
        <w:rPr>
          <w:rFonts w:ascii="Times New Roman" w:eastAsia="Times New Roman" w:hAnsi="Times New Roman" w:cs="Times New Roman"/>
          <w:color w:val="0070C0"/>
        </w:rPr>
        <w:t>Reportes nacionales remitidos por el Paraguay a la CMNUCC</w:t>
      </w:r>
      <w:r w:rsidR="00344FA8">
        <w:rPr>
          <w:rFonts w:ascii="Times New Roman" w:eastAsia="Times New Roman" w:hAnsi="Times New Roman" w:cs="Times New Roman"/>
          <w:color w:val="0070C0"/>
        </w:rPr>
        <w:t>, a junio de 2023.</w:t>
      </w:r>
    </w:p>
    <w:tbl>
      <w:tblPr>
        <w:tblStyle w:val="a1"/>
        <w:tblW w:w="835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7"/>
        <w:gridCol w:w="3261"/>
        <w:gridCol w:w="3261"/>
      </w:tblGrid>
      <w:tr w:rsidR="00B65B40" w14:paraId="6A4E1488" w14:textId="77777777" w:rsidTr="00EC00D8">
        <w:trPr>
          <w:trHeight w:val="113"/>
        </w:trPr>
        <w:tc>
          <w:tcPr>
            <w:tcW w:w="1837" w:type="dxa"/>
            <w:shd w:val="clear" w:color="auto" w:fill="DEEBF6"/>
            <w:vAlign w:val="center"/>
          </w:tcPr>
          <w:p w14:paraId="2E978746" w14:textId="20959DAA" w:rsidR="00B65B40" w:rsidRPr="00EC00D8" w:rsidRDefault="00B65B40" w:rsidP="00866E20">
            <w:pPr>
              <w:pBdr>
                <w:top w:val="nil"/>
                <w:left w:val="nil"/>
                <w:bottom w:val="nil"/>
                <w:right w:val="nil"/>
                <w:between w:val="nil"/>
              </w:pBdr>
              <w:jc w:val="center"/>
              <w:rPr>
                <w:rFonts w:ascii="Times New Roman" w:eastAsia="Times New Roman" w:hAnsi="Times New Roman" w:cs="Times New Roman"/>
                <w:b/>
                <w:color w:val="0070C0"/>
                <w:sz w:val="20"/>
                <w:szCs w:val="20"/>
              </w:rPr>
            </w:pPr>
            <w:r w:rsidRPr="00EC00D8">
              <w:rPr>
                <w:rFonts w:ascii="Times New Roman" w:eastAsia="Times New Roman" w:hAnsi="Times New Roman" w:cs="Times New Roman"/>
                <w:b/>
                <w:color w:val="0070C0"/>
                <w:sz w:val="20"/>
                <w:szCs w:val="20"/>
              </w:rPr>
              <w:t>Reporte</w:t>
            </w:r>
          </w:p>
        </w:tc>
        <w:tc>
          <w:tcPr>
            <w:tcW w:w="3261" w:type="dxa"/>
            <w:shd w:val="clear" w:color="auto" w:fill="DEEBF6"/>
            <w:vAlign w:val="center"/>
          </w:tcPr>
          <w:p w14:paraId="062D46C6" w14:textId="4F4A4F0D" w:rsidR="00B65B40" w:rsidRPr="00EC00D8" w:rsidRDefault="00B65B40" w:rsidP="00866E20">
            <w:pPr>
              <w:pBdr>
                <w:top w:val="nil"/>
                <w:left w:val="nil"/>
                <w:bottom w:val="nil"/>
                <w:right w:val="nil"/>
                <w:between w:val="nil"/>
              </w:pBdr>
              <w:jc w:val="center"/>
              <w:rPr>
                <w:rFonts w:ascii="Times New Roman" w:eastAsia="Times New Roman" w:hAnsi="Times New Roman" w:cs="Times New Roman"/>
                <w:b/>
                <w:color w:val="0070C0"/>
                <w:sz w:val="20"/>
                <w:szCs w:val="20"/>
              </w:rPr>
            </w:pPr>
            <w:r w:rsidRPr="00EC00D8">
              <w:rPr>
                <w:rFonts w:ascii="Times New Roman" w:eastAsia="Times New Roman" w:hAnsi="Times New Roman" w:cs="Times New Roman"/>
                <w:b/>
                <w:color w:val="0070C0"/>
                <w:sz w:val="20"/>
                <w:szCs w:val="20"/>
              </w:rPr>
              <w:t>Año de reporte a la CMNUCC</w:t>
            </w:r>
          </w:p>
        </w:tc>
        <w:tc>
          <w:tcPr>
            <w:tcW w:w="3261" w:type="dxa"/>
            <w:shd w:val="clear" w:color="auto" w:fill="DEEBF6"/>
            <w:vAlign w:val="center"/>
          </w:tcPr>
          <w:p w14:paraId="1200D234" w14:textId="375BDF62" w:rsidR="00B65B40" w:rsidRPr="00EC00D8" w:rsidRDefault="00B65B40" w:rsidP="00866E20">
            <w:pPr>
              <w:pBdr>
                <w:top w:val="nil"/>
                <w:left w:val="nil"/>
                <w:bottom w:val="nil"/>
                <w:right w:val="nil"/>
                <w:between w:val="nil"/>
              </w:pBdr>
              <w:jc w:val="center"/>
              <w:rPr>
                <w:rFonts w:ascii="Times New Roman" w:eastAsia="Times New Roman" w:hAnsi="Times New Roman" w:cs="Times New Roman"/>
                <w:b/>
                <w:color w:val="0070C0"/>
                <w:sz w:val="20"/>
                <w:szCs w:val="20"/>
              </w:rPr>
            </w:pPr>
            <w:r w:rsidRPr="00EC00D8">
              <w:rPr>
                <w:rFonts w:ascii="Times New Roman" w:eastAsia="Times New Roman" w:hAnsi="Times New Roman" w:cs="Times New Roman"/>
                <w:b/>
                <w:color w:val="0070C0"/>
                <w:sz w:val="20"/>
                <w:szCs w:val="20"/>
              </w:rPr>
              <w:t>Años abarcados en el INGEI</w:t>
            </w:r>
          </w:p>
        </w:tc>
      </w:tr>
      <w:tr w:rsidR="00B65B40" w14:paraId="06560569" w14:textId="77777777" w:rsidTr="00EC00D8">
        <w:trPr>
          <w:trHeight w:val="113"/>
        </w:trPr>
        <w:tc>
          <w:tcPr>
            <w:tcW w:w="1837" w:type="dxa"/>
            <w:shd w:val="clear" w:color="auto" w:fill="F2F2F2" w:themeFill="background1" w:themeFillShade="F2"/>
            <w:vAlign w:val="center"/>
          </w:tcPr>
          <w:p w14:paraId="50768B9C" w14:textId="70759A4C" w:rsidR="00B65B40" w:rsidRPr="00EC00D8" w:rsidRDefault="00B65B40" w:rsidP="00866E20">
            <w:pPr>
              <w:pBdr>
                <w:top w:val="nil"/>
                <w:left w:val="nil"/>
                <w:bottom w:val="nil"/>
                <w:right w:val="nil"/>
                <w:between w:val="nil"/>
              </w:pBdr>
              <w:jc w:val="center"/>
              <w:rPr>
                <w:rFonts w:ascii="Times New Roman" w:eastAsia="Times New Roman" w:hAnsi="Times New Roman" w:cs="Times New Roman"/>
                <w:bCs/>
                <w:color w:val="0070C0"/>
                <w:sz w:val="20"/>
                <w:szCs w:val="20"/>
              </w:rPr>
            </w:pPr>
            <w:r w:rsidRPr="00EC00D8">
              <w:rPr>
                <w:rFonts w:ascii="Times New Roman" w:eastAsia="Times New Roman" w:hAnsi="Times New Roman" w:cs="Times New Roman"/>
                <w:bCs/>
                <w:color w:val="0070C0"/>
                <w:sz w:val="20"/>
                <w:szCs w:val="20"/>
              </w:rPr>
              <w:t>Primera CN</w:t>
            </w:r>
          </w:p>
        </w:tc>
        <w:tc>
          <w:tcPr>
            <w:tcW w:w="3261" w:type="dxa"/>
            <w:vAlign w:val="center"/>
          </w:tcPr>
          <w:p w14:paraId="6ED6B038" w14:textId="6EF25728" w:rsidR="00B65B40" w:rsidRPr="00EC00D8" w:rsidRDefault="00B65B40" w:rsidP="00866E20">
            <w:pPr>
              <w:pBdr>
                <w:top w:val="nil"/>
                <w:left w:val="nil"/>
                <w:bottom w:val="nil"/>
                <w:right w:val="nil"/>
                <w:between w:val="nil"/>
              </w:pBdr>
              <w:jc w:val="center"/>
              <w:rPr>
                <w:rFonts w:ascii="Times New Roman" w:eastAsia="Times New Roman" w:hAnsi="Times New Roman" w:cs="Times New Roman"/>
                <w:color w:val="0070C0"/>
                <w:sz w:val="20"/>
                <w:szCs w:val="20"/>
              </w:rPr>
            </w:pPr>
            <w:r w:rsidRPr="00EC00D8">
              <w:rPr>
                <w:rFonts w:ascii="Times New Roman" w:eastAsia="Times New Roman" w:hAnsi="Times New Roman" w:cs="Times New Roman"/>
                <w:color w:val="0070C0"/>
                <w:sz w:val="20"/>
                <w:szCs w:val="20"/>
              </w:rPr>
              <w:t>2001</w:t>
            </w:r>
          </w:p>
        </w:tc>
        <w:tc>
          <w:tcPr>
            <w:tcW w:w="3261" w:type="dxa"/>
            <w:vAlign w:val="center"/>
          </w:tcPr>
          <w:p w14:paraId="335519C2" w14:textId="76B3527D" w:rsidR="00B65B40" w:rsidRPr="00EC00D8" w:rsidRDefault="00B65B40" w:rsidP="00866E20">
            <w:pPr>
              <w:pBdr>
                <w:top w:val="nil"/>
                <w:left w:val="nil"/>
                <w:bottom w:val="nil"/>
                <w:right w:val="nil"/>
                <w:between w:val="nil"/>
              </w:pBdr>
              <w:jc w:val="center"/>
              <w:rPr>
                <w:rFonts w:ascii="Times New Roman" w:eastAsia="Times New Roman" w:hAnsi="Times New Roman" w:cs="Times New Roman"/>
                <w:color w:val="0070C0"/>
                <w:sz w:val="20"/>
                <w:szCs w:val="20"/>
              </w:rPr>
            </w:pPr>
            <w:r w:rsidRPr="00EC00D8">
              <w:rPr>
                <w:rFonts w:ascii="Times New Roman" w:eastAsia="Times New Roman" w:hAnsi="Times New Roman" w:cs="Times New Roman"/>
                <w:color w:val="0070C0"/>
                <w:sz w:val="20"/>
                <w:szCs w:val="20"/>
              </w:rPr>
              <w:t>1990, 1994</w:t>
            </w:r>
          </w:p>
        </w:tc>
      </w:tr>
      <w:tr w:rsidR="00B65B40" w14:paraId="4AD6A05E" w14:textId="77777777" w:rsidTr="00EC00D8">
        <w:trPr>
          <w:trHeight w:val="113"/>
        </w:trPr>
        <w:tc>
          <w:tcPr>
            <w:tcW w:w="1837" w:type="dxa"/>
            <w:shd w:val="clear" w:color="auto" w:fill="F2F2F2" w:themeFill="background1" w:themeFillShade="F2"/>
            <w:vAlign w:val="center"/>
          </w:tcPr>
          <w:p w14:paraId="2D1A35FB" w14:textId="11B8238D" w:rsidR="00B65B40" w:rsidRPr="00EC00D8" w:rsidRDefault="00B65B40" w:rsidP="00866E20">
            <w:pPr>
              <w:pBdr>
                <w:top w:val="nil"/>
                <w:left w:val="nil"/>
                <w:bottom w:val="nil"/>
                <w:right w:val="nil"/>
                <w:between w:val="nil"/>
              </w:pBdr>
              <w:jc w:val="center"/>
              <w:rPr>
                <w:rFonts w:ascii="Times New Roman" w:eastAsia="Times New Roman" w:hAnsi="Times New Roman" w:cs="Times New Roman"/>
                <w:bCs/>
                <w:color w:val="0070C0"/>
                <w:sz w:val="20"/>
                <w:szCs w:val="20"/>
              </w:rPr>
            </w:pPr>
            <w:r w:rsidRPr="00EC00D8">
              <w:rPr>
                <w:rFonts w:ascii="Times New Roman" w:eastAsia="Times New Roman" w:hAnsi="Times New Roman" w:cs="Times New Roman"/>
                <w:bCs/>
                <w:color w:val="0070C0"/>
                <w:sz w:val="20"/>
                <w:szCs w:val="20"/>
              </w:rPr>
              <w:t>Segunda CN</w:t>
            </w:r>
          </w:p>
        </w:tc>
        <w:tc>
          <w:tcPr>
            <w:tcW w:w="3261" w:type="dxa"/>
            <w:vAlign w:val="center"/>
          </w:tcPr>
          <w:p w14:paraId="6195B7CC" w14:textId="7F0A50AA" w:rsidR="00B65B40" w:rsidRPr="00EC00D8" w:rsidRDefault="00B65B40" w:rsidP="00866E20">
            <w:pPr>
              <w:pBdr>
                <w:top w:val="nil"/>
                <w:left w:val="nil"/>
                <w:bottom w:val="nil"/>
                <w:right w:val="nil"/>
                <w:between w:val="nil"/>
              </w:pBdr>
              <w:jc w:val="center"/>
              <w:rPr>
                <w:rFonts w:ascii="Times New Roman" w:eastAsia="Times New Roman" w:hAnsi="Times New Roman" w:cs="Times New Roman"/>
                <w:color w:val="0070C0"/>
                <w:sz w:val="20"/>
                <w:szCs w:val="20"/>
              </w:rPr>
            </w:pPr>
            <w:r w:rsidRPr="00EC00D8">
              <w:rPr>
                <w:rFonts w:ascii="Times New Roman" w:eastAsia="Times New Roman" w:hAnsi="Times New Roman" w:cs="Times New Roman"/>
                <w:color w:val="0070C0"/>
                <w:sz w:val="20"/>
                <w:szCs w:val="20"/>
              </w:rPr>
              <w:t>2011</w:t>
            </w:r>
          </w:p>
        </w:tc>
        <w:tc>
          <w:tcPr>
            <w:tcW w:w="3261" w:type="dxa"/>
            <w:vAlign w:val="center"/>
          </w:tcPr>
          <w:p w14:paraId="20EB931C" w14:textId="4E6598AD" w:rsidR="00B65B40" w:rsidRPr="00EC00D8" w:rsidRDefault="00B65B40" w:rsidP="00866E20">
            <w:pPr>
              <w:pBdr>
                <w:top w:val="nil"/>
                <w:left w:val="nil"/>
                <w:bottom w:val="nil"/>
                <w:right w:val="nil"/>
                <w:between w:val="nil"/>
              </w:pBdr>
              <w:jc w:val="center"/>
              <w:rPr>
                <w:rFonts w:ascii="Times New Roman" w:eastAsia="Times New Roman" w:hAnsi="Times New Roman" w:cs="Times New Roman"/>
                <w:color w:val="0070C0"/>
                <w:sz w:val="20"/>
                <w:szCs w:val="20"/>
              </w:rPr>
            </w:pPr>
            <w:r w:rsidRPr="00EC00D8">
              <w:rPr>
                <w:rFonts w:ascii="Times New Roman" w:eastAsia="Times New Roman" w:hAnsi="Times New Roman" w:cs="Times New Roman"/>
                <w:color w:val="0070C0"/>
                <w:sz w:val="20"/>
                <w:szCs w:val="20"/>
              </w:rPr>
              <w:t>2000</w:t>
            </w:r>
          </w:p>
        </w:tc>
      </w:tr>
      <w:tr w:rsidR="00B65B40" w14:paraId="7427F8C7" w14:textId="77777777" w:rsidTr="00EC00D8">
        <w:trPr>
          <w:trHeight w:val="113"/>
        </w:trPr>
        <w:tc>
          <w:tcPr>
            <w:tcW w:w="1837" w:type="dxa"/>
            <w:shd w:val="clear" w:color="auto" w:fill="F2F2F2" w:themeFill="background1" w:themeFillShade="F2"/>
            <w:vAlign w:val="center"/>
          </w:tcPr>
          <w:p w14:paraId="26D31921" w14:textId="3AB86B5F" w:rsidR="00B65B40" w:rsidRPr="00EC00D8" w:rsidRDefault="00B65B40" w:rsidP="00866E20">
            <w:pPr>
              <w:pBdr>
                <w:top w:val="nil"/>
                <w:left w:val="nil"/>
                <w:bottom w:val="nil"/>
                <w:right w:val="nil"/>
                <w:between w:val="nil"/>
              </w:pBdr>
              <w:jc w:val="center"/>
              <w:rPr>
                <w:rFonts w:ascii="Times New Roman" w:eastAsia="Times New Roman" w:hAnsi="Times New Roman" w:cs="Times New Roman"/>
                <w:bCs/>
                <w:color w:val="0070C0"/>
                <w:sz w:val="20"/>
                <w:szCs w:val="20"/>
              </w:rPr>
            </w:pPr>
            <w:r w:rsidRPr="00EC00D8">
              <w:rPr>
                <w:rFonts w:ascii="Times New Roman" w:eastAsia="Times New Roman" w:hAnsi="Times New Roman" w:cs="Times New Roman"/>
                <w:bCs/>
                <w:color w:val="0070C0"/>
                <w:sz w:val="20"/>
                <w:szCs w:val="20"/>
              </w:rPr>
              <w:t>Primer IBA</w:t>
            </w:r>
          </w:p>
        </w:tc>
        <w:tc>
          <w:tcPr>
            <w:tcW w:w="3261" w:type="dxa"/>
            <w:vAlign w:val="center"/>
          </w:tcPr>
          <w:p w14:paraId="0B77DECF" w14:textId="2B0FC7EB" w:rsidR="00B65B40" w:rsidRPr="00EC00D8" w:rsidRDefault="00B65B40" w:rsidP="00866E20">
            <w:pPr>
              <w:pBdr>
                <w:top w:val="nil"/>
                <w:left w:val="nil"/>
                <w:bottom w:val="nil"/>
                <w:right w:val="nil"/>
                <w:between w:val="nil"/>
              </w:pBdr>
              <w:jc w:val="center"/>
              <w:rPr>
                <w:rFonts w:ascii="Times New Roman" w:eastAsia="Times New Roman" w:hAnsi="Times New Roman" w:cs="Times New Roman"/>
                <w:color w:val="0070C0"/>
                <w:sz w:val="20"/>
                <w:szCs w:val="20"/>
              </w:rPr>
            </w:pPr>
            <w:r w:rsidRPr="00EC00D8">
              <w:rPr>
                <w:rFonts w:ascii="Times New Roman" w:eastAsia="Times New Roman" w:hAnsi="Times New Roman" w:cs="Times New Roman"/>
                <w:color w:val="0070C0"/>
                <w:sz w:val="20"/>
                <w:szCs w:val="20"/>
              </w:rPr>
              <w:t>2015</w:t>
            </w:r>
          </w:p>
        </w:tc>
        <w:tc>
          <w:tcPr>
            <w:tcW w:w="3261" w:type="dxa"/>
            <w:vAlign w:val="center"/>
          </w:tcPr>
          <w:p w14:paraId="1CD9CA45" w14:textId="326497D7" w:rsidR="00B65B40" w:rsidRPr="00EC00D8" w:rsidRDefault="00B65B40" w:rsidP="00866E20">
            <w:pPr>
              <w:pBdr>
                <w:top w:val="nil"/>
                <w:left w:val="nil"/>
                <w:bottom w:val="nil"/>
                <w:right w:val="nil"/>
                <w:between w:val="nil"/>
              </w:pBdr>
              <w:jc w:val="center"/>
              <w:rPr>
                <w:rFonts w:ascii="Times New Roman" w:eastAsia="Times New Roman" w:hAnsi="Times New Roman" w:cs="Times New Roman"/>
                <w:color w:val="0070C0"/>
                <w:sz w:val="20"/>
                <w:szCs w:val="20"/>
              </w:rPr>
            </w:pPr>
            <w:r w:rsidRPr="00EC00D8">
              <w:rPr>
                <w:rFonts w:ascii="Times New Roman" w:eastAsia="Times New Roman" w:hAnsi="Times New Roman" w:cs="Times New Roman"/>
                <w:color w:val="0070C0"/>
                <w:sz w:val="20"/>
                <w:szCs w:val="20"/>
              </w:rPr>
              <w:t>2011</w:t>
            </w:r>
          </w:p>
        </w:tc>
      </w:tr>
      <w:tr w:rsidR="00B65B40" w14:paraId="59FC525A" w14:textId="77777777" w:rsidTr="00EC00D8">
        <w:trPr>
          <w:trHeight w:val="113"/>
        </w:trPr>
        <w:tc>
          <w:tcPr>
            <w:tcW w:w="1837" w:type="dxa"/>
            <w:shd w:val="clear" w:color="auto" w:fill="F2F2F2" w:themeFill="background1" w:themeFillShade="F2"/>
            <w:vAlign w:val="center"/>
          </w:tcPr>
          <w:p w14:paraId="3C7FCDE0" w14:textId="282EDD67" w:rsidR="00B65B40" w:rsidRPr="00EC00D8" w:rsidRDefault="00B65B40" w:rsidP="00866E20">
            <w:pPr>
              <w:pBdr>
                <w:top w:val="nil"/>
                <w:left w:val="nil"/>
                <w:bottom w:val="nil"/>
                <w:right w:val="nil"/>
                <w:between w:val="nil"/>
              </w:pBdr>
              <w:jc w:val="center"/>
              <w:rPr>
                <w:rFonts w:ascii="Times New Roman" w:eastAsia="Times New Roman" w:hAnsi="Times New Roman" w:cs="Times New Roman"/>
                <w:bCs/>
                <w:color w:val="0070C0"/>
                <w:sz w:val="20"/>
                <w:szCs w:val="20"/>
              </w:rPr>
            </w:pPr>
            <w:r w:rsidRPr="00EC00D8">
              <w:rPr>
                <w:rFonts w:ascii="Times New Roman" w:eastAsia="Times New Roman" w:hAnsi="Times New Roman" w:cs="Times New Roman"/>
                <w:bCs/>
                <w:color w:val="0070C0"/>
                <w:sz w:val="20"/>
                <w:szCs w:val="20"/>
              </w:rPr>
              <w:t>Tercera CN</w:t>
            </w:r>
          </w:p>
        </w:tc>
        <w:tc>
          <w:tcPr>
            <w:tcW w:w="3261" w:type="dxa"/>
            <w:vAlign w:val="center"/>
          </w:tcPr>
          <w:p w14:paraId="0E09CD4A" w14:textId="3492ED35" w:rsidR="00B65B40" w:rsidRPr="00EC00D8" w:rsidRDefault="00B65B40" w:rsidP="00866E20">
            <w:pPr>
              <w:pBdr>
                <w:top w:val="nil"/>
                <w:left w:val="nil"/>
                <w:bottom w:val="nil"/>
                <w:right w:val="nil"/>
                <w:between w:val="nil"/>
              </w:pBdr>
              <w:jc w:val="center"/>
              <w:rPr>
                <w:rFonts w:ascii="Times New Roman" w:eastAsia="Times New Roman" w:hAnsi="Times New Roman" w:cs="Times New Roman"/>
                <w:color w:val="0070C0"/>
                <w:sz w:val="20"/>
                <w:szCs w:val="20"/>
              </w:rPr>
            </w:pPr>
            <w:r w:rsidRPr="00EC00D8">
              <w:rPr>
                <w:rFonts w:ascii="Times New Roman" w:eastAsia="Times New Roman" w:hAnsi="Times New Roman" w:cs="Times New Roman"/>
                <w:color w:val="0070C0"/>
                <w:sz w:val="20"/>
                <w:szCs w:val="20"/>
              </w:rPr>
              <w:t>2017</w:t>
            </w:r>
          </w:p>
        </w:tc>
        <w:tc>
          <w:tcPr>
            <w:tcW w:w="3261" w:type="dxa"/>
            <w:vAlign w:val="center"/>
          </w:tcPr>
          <w:p w14:paraId="12C6CAA2" w14:textId="54810E7E" w:rsidR="00B65B40" w:rsidRPr="00EC00D8" w:rsidRDefault="00B65B40" w:rsidP="00866E20">
            <w:pPr>
              <w:pBdr>
                <w:top w:val="nil"/>
                <w:left w:val="nil"/>
                <w:bottom w:val="nil"/>
                <w:right w:val="nil"/>
                <w:between w:val="nil"/>
              </w:pBdr>
              <w:jc w:val="center"/>
              <w:rPr>
                <w:rFonts w:ascii="Times New Roman" w:eastAsia="Times New Roman" w:hAnsi="Times New Roman" w:cs="Times New Roman"/>
                <w:color w:val="0070C0"/>
                <w:sz w:val="20"/>
                <w:szCs w:val="20"/>
              </w:rPr>
            </w:pPr>
            <w:r w:rsidRPr="00EC00D8">
              <w:rPr>
                <w:rFonts w:ascii="Times New Roman" w:eastAsia="Times New Roman" w:hAnsi="Times New Roman" w:cs="Times New Roman"/>
                <w:color w:val="0070C0"/>
                <w:sz w:val="20"/>
                <w:szCs w:val="20"/>
              </w:rPr>
              <w:t>1994 (recalculado); 2005 y 2012</w:t>
            </w:r>
          </w:p>
        </w:tc>
      </w:tr>
      <w:tr w:rsidR="00B65B40" w14:paraId="12657589" w14:textId="77777777" w:rsidTr="00EC00D8">
        <w:trPr>
          <w:trHeight w:val="113"/>
        </w:trPr>
        <w:tc>
          <w:tcPr>
            <w:tcW w:w="1837" w:type="dxa"/>
            <w:shd w:val="clear" w:color="auto" w:fill="F2F2F2" w:themeFill="background1" w:themeFillShade="F2"/>
            <w:vAlign w:val="center"/>
          </w:tcPr>
          <w:p w14:paraId="4A5DA93B" w14:textId="16F06DBB" w:rsidR="00B65B40" w:rsidRPr="00EC00D8" w:rsidRDefault="00B65B40" w:rsidP="00866E20">
            <w:pPr>
              <w:pBdr>
                <w:top w:val="nil"/>
                <w:left w:val="nil"/>
                <w:bottom w:val="nil"/>
                <w:right w:val="nil"/>
                <w:between w:val="nil"/>
              </w:pBdr>
              <w:jc w:val="center"/>
              <w:rPr>
                <w:rFonts w:ascii="Times New Roman" w:eastAsia="Times New Roman" w:hAnsi="Times New Roman" w:cs="Times New Roman"/>
                <w:bCs/>
                <w:color w:val="0070C0"/>
                <w:sz w:val="20"/>
                <w:szCs w:val="20"/>
              </w:rPr>
            </w:pPr>
            <w:r w:rsidRPr="00EC00D8">
              <w:rPr>
                <w:rFonts w:ascii="Times New Roman" w:eastAsia="Times New Roman" w:hAnsi="Times New Roman" w:cs="Times New Roman"/>
                <w:bCs/>
                <w:color w:val="0070C0"/>
                <w:sz w:val="20"/>
                <w:szCs w:val="20"/>
              </w:rPr>
              <w:t>Segundo IBA</w:t>
            </w:r>
          </w:p>
        </w:tc>
        <w:tc>
          <w:tcPr>
            <w:tcW w:w="3261" w:type="dxa"/>
            <w:vAlign w:val="center"/>
          </w:tcPr>
          <w:p w14:paraId="06320E42" w14:textId="05B413B9" w:rsidR="00B65B40" w:rsidRPr="00EC00D8" w:rsidRDefault="00B65B40" w:rsidP="00866E20">
            <w:pPr>
              <w:pBdr>
                <w:top w:val="nil"/>
                <w:left w:val="nil"/>
                <w:bottom w:val="nil"/>
                <w:right w:val="nil"/>
                <w:between w:val="nil"/>
              </w:pBdr>
              <w:jc w:val="center"/>
              <w:rPr>
                <w:rFonts w:ascii="Times New Roman" w:eastAsia="Times New Roman" w:hAnsi="Times New Roman" w:cs="Times New Roman"/>
                <w:color w:val="0070C0"/>
                <w:sz w:val="20"/>
                <w:szCs w:val="20"/>
              </w:rPr>
            </w:pPr>
            <w:r w:rsidRPr="00EC00D8">
              <w:rPr>
                <w:rFonts w:ascii="Times New Roman" w:eastAsia="Times New Roman" w:hAnsi="Times New Roman" w:cs="Times New Roman"/>
                <w:color w:val="0070C0"/>
                <w:sz w:val="20"/>
                <w:szCs w:val="20"/>
              </w:rPr>
              <w:t>2018</w:t>
            </w:r>
          </w:p>
        </w:tc>
        <w:tc>
          <w:tcPr>
            <w:tcW w:w="3261" w:type="dxa"/>
            <w:vAlign w:val="center"/>
          </w:tcPr>
          <w:p w14:paraId="4959BAF0" w14:textId="426CA387" w:rsidR="00B65B40" w:rsidRPr="00EC00D8" w:rsidRDefault="00B65B40" w:rsidP="00866E20">
            <w:pPr>
              <w:pBdr>
                <w:top w:val="nil"/>
                <w:left w:val="nil"/>
                <w:bottom w:val="nil"/>
                <w:right w:val="nil"/>
                <w:between w:val="nil"/>
              </w:pBdr>
              <w:jc w:val="center"/>
              <w:rPr>
                <w:rFonts w:ascii="Times New Roman" w:eastAsia="Times New Roman" w:hAnsi="Times New Roman" w:cs="Times New Roman"/>
                <w:color w:val="0070C0"/>
                <w:sz w:val="20"/>
                <w:szCs w:val="20"/>
              </w:rPr>
            </w:pPr>
            <w:r w:rsidRPr="00EC00D8">
              <w:rPr>
                <w:rFonts w:ascii="Times New Roman" w:eastAsia="Times New Roman" w:hAnsi="Times New Roman" w:cs="Times New Roman"/>
                <w:color w:val="0070C0"/>
                <w:sz w:val="20"/>
                <w:szCs w:val="20"/>
              </w:rPr>
              <w:t>1990-2015</w:t>
            </w:r>
          </w:p>
        </w:tc>
      </w:tr>
      <w:tr w:rsidR="00B65B40" w14:paraId="2945BB35" w14:textId="77777777" w:rsidTr="00EC00D8">
        <w:trPr>
          <w:trHeight w:val="113"/>
        </w:trPr>
        <w:tc>
          <w:tcPr>
            <w:tcW w:w="1837" w:type="dxa"/>
            <w:shd w:val="clear" w:color="auto" w:fill="F2F2F2" w:themeFill="background1" w:themeFillShade="F2"/>
            <w:vAlign w:val="center"/>
          </w:tcPr>
          <w:p w14:paraId="6753ED75" w14:textId="6FB79AF9" w:rsidR="00B65B40" w:rsidRPr="00EC00D8" w:rsidRDefault="00B65B40" w:rsidP="00866E20">
            <w:pPr>
              <w:pBdr>
                <w:top w:val="nil"/>
                <w:left w:val="nil"/>
                <w:bottom w:val="nil"/>
                <w:right w:val="nil"/>
                <w:between w:val="nil"/>
              </w:pBdr>
              <w:jc w:val="center"/>
              <w:rPr>
                <w:rFonts w:ascii="Times New Roman" w:eastAsia="Times New Roman" w:hAnsi="Times New Roman" w:cs="Times New Roman"/>
                <w:bCs/>
                <w:color w:val="0070C0"/>
                <w:sz w:val="20"/>
                <w:szCs w:val="20"/>
              </w:rPr>
            </w:pPr>
            <w:r w:rsidRPr="00EC00D8">
              <w:rPr>
                <w:rFonts w:ascii="Times New Roman" w:eastAsia="Times New Roman" w:hAnsi="Times New Roman" w:cs="Times New Roman"/>
                <w:bCs/>
                <w:color w:val="0070C0"/>
                <w:sz w:val="20"/>
                <w:szCs w:val="20"/>
              </w:rPr>
              <w:t>Tercer IBA</w:t>
            </w:r>
          </w:p>
        </w:tc>
        <w:tc>
          <w:tcPr>
            <w:tcW w:w="3261" w:type="dxa"/>
            <w:vAlign w:val="center"/>
          </w:tcPr>
          <w:p w14:paraId="19C980AA" w14:textId="15CA73FE" w:rsidR="00B65B40" w:rsidRPr="00EC00D8" w:rsidRDefault="00B65B40" w:rsidP="00866E20">
            <w:pPr>
              <w:pBdr>
                <w:top w:val="nil"/>
                <w:left w:val="nil"/>
                <w:bottom w:val="nil"/>
                <w:right w:val="nil"/>
                <w:between w:val="nil"/>
              </w:pBdr>
              <w:jc w:val="center"/>
              <w:rPr>
                <w:rFonts w:ascii="Times New Roman" w:eastAsia="Times New Roman" w:hAnsi="Times New Roman" w:cs="Times New Roman"/>
                <w:color w:val="0070C0"/>
                <w:sz w:val="20"/>
                <w:szCs w:val="20"/>
              </w:rPr>
            </w:pPr>
            <w:r w:rsidRPr="00EC00D8">
              <w:rPr>
                <w:rFonts w:ascii="Times New Roman" w:eastAsia="Times New Roman" w:hAnsi="Times New Roman" w:cs="Times New Roman"/>
                <w:color w:val="0070C0"/>
                <w:sz w:val="20"/>
                <w:szCs w:val="20"/>
              </w:rPr>
              <w:t>2019</w:t>
            </w:r>
          </w:p>
        </w:tc>
        <w:tc>
          <w:tcPr>
            <w:tcW w:w="3261" w:type="dxa"/>
            <w:vAlign w:val="center"/>
          </w:tcPr>
          <w:p w14:paraId="6259C775" w14:textId="0ACB6DC2" w:rsidR="00B65B40" w:rsidRPr="00EC00D8" w:rsidRDefault="00B65B40" w:rsidP="00866E20">
            <w:pPr>
              <w:pBdr>
                <w:top w:val="nil"/>
                <w:left w:val="nil"/>
                <w:bottom w:val="nil"/>
                <w:right w:val="nil"/>
                <w:between w:val="nil"/>
              </w:pBdr>
              <w:jc w:val="center"/>
              <w:rPr>
                <w:rFonts w:ascii="Times New Roman" w:eastAsia="Times New Roman" w:hAnsi="Times New Roman" w:cs="Times New Roman"/>
                <w:color w:val="0070C0"/>
                <w:sz w:val="20"/>
                <w:szCs w:val="20"/>
              </w:rPr>
            </w:pPr>
            <w:r w:rsidRPr="00EC00D8">
              <w:rPr>
                <w:rFonts w:ascii="Times New Roman" w:eastAsia="Times New Roman" w:hAnsi="Times New Roman" w:cs="Times New Roman"/>
                <w:color w:val="0070C0"/>
                <w:sz w:val="20"/>
                <w:szCs w:val="20"/>
              </w:rPr>
              <w:t>1990-2017</w:t>
            </w:r>
          </w:p>
        </w:tc>
      </w:tr>
    </w:tbl>
    <w:p w14:paraId="3FF02C73" w14:textId="77777777" w:rsidR="00B65B40" w:rsidRDefault="00B65B40" w:rsidP="00B65B40">
      <w:pPr>
        <w:spacing w:line="360" w:lineRule="auto"/>
        <w:jc w:val="both"/>
        <w:rPr>
          <w:rFonts w:ascii="Times New Roman" w:eastAsia="Times New Roman" w:hAnsi="Times New Roman" w:cs="Times New Roman"/>
          <w:color w:val="0070C0"/>
          <w:sz w:val="4"/>
          <w:szCs w:val="4"/>
        </w:rPr>
      </w:pPr>
    </w:p>
    <w:p w14:paraId="7A44540B" w14:textId="3C72ABF7" w:rsidR="00281D7B" w:rsidRDefault="00B65B40" w:rsidP="00FF1D08">
      <w:pPr>
        <w:pBdr>
          <w:top w:val="nil"/>
          <w:left w:val="nil"/>
          <w:bottom w:val="nil"/>
          <w:right w:val="nil"/>
          <w:between w:val="nil"/>
        </w:pBdr>
        <w:shd w:val="clear" w:color="auto" w:fill="FFFFFF" w:themeFill="background1"/>
        <w:tabs>
          <w:tab w:val="left" w:pos="284"/>
        </w:tabs>
        <w:spacing w:after="0" w:line="360" w:lineRule="auto"/>
        <w:jc w:val="right"/>
        <w:rPr>
          <w:rFonts w:ascii="Times New Roman" w:eastAsia="Times New Roman" w:hAnsi="Times New Roman" w:cs="Times New Roman"/>
          <w:color w:val="0070C0"/>
        </w:rPr>
      </w:pPr>
      <w:r>
        <w:rPr>
          <w:rFonts w:ascii="Times New Roman" w:eastAsia="Times New Roman" w:hAnsi="Times New Roman" w:cs="Times New Roman"/>
          <w:color w:val="0070C0"/>
        </w:rPr>
        <w:t>Fuente: adaptado de DNCC/MADES</w:t>
      </w:r>
      <w:r w:rsidR="00AA2B27">
        <w:rPr>
          <w:rFonts w:ascii="Times New Roman" w:eastAsia="Times New Roman" w:hAnsi="Times New Roman" w:cs="Times New Roman"/>
          <w:color w:val="0070C0"/>
        </w:rPr>
        <w:t xml:space="preserve"> (2019)</w:t>
      </w:r>
      <w:r>
        <w:rPr>
          <w:rStyle w:val="Refdenotaalpie"/>
          <w:rFonts w:ascii="Times New Roman" w:eastAsia="Times New Roman" w:hAnsi="Times New Roman" w:cs="Times New Roman"/>
          <w:color w:val="0070C0"/>
        </w:rPr>
        <w:footnoteReference w:id="36"/>
      </w:r>
      <w:r>
        <w:rPr>
          <w:rFonts w:ascii="Times New Roman" w:eastAsia="Times New Roman" w:hAnsi="Times New Roman" w:cs="Times New Roman"/>
          <w:color w:val="0070C0"/>
        </w:rPr>
        <w:t>.</w:t>
      </w:r>
    </w:p>
    <w:p w14:paraId="39AC1896" w14:textId="426CCB20" w:rsidR="00281D7B" w:rsidRDefault="00493202" w:rsidP="00666DC7">
      <w:pPr>
        <w:pBdr>
          <w:top w:val="nil"/>
          <w:left w:val="nil"/>
          <w:bottom w:val="nil"/>
          <w:right w:val="nil"/>
          <w:between w:val="nil"/>
        </w:pBdr>
        <w:shd w:val="clear" w:color="auto" w:fill="FFFFFF" w:themeFill="background1"/>
        <w:tabs>
          <w:tab w:val="left" w:pos="284"/>
        </w:tabs>
        <w:spacing w:after="0"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t xml:space="preserve">En el último reporte generado </w:t>
      </w:r>
      <w:r w:rsidR="00344FA8">
        <w:rPr>
          <w:rFonts w:ascii="Times New Roman" w:eastAsia="Times New Roman" w:hAnsi="Times New Roman" w:cs="Times New Roman"/>
          <w:color w:val="0070C0"/>
        </w:rPr>
        <w:t xml:space="preserve">a la fecha </w:t>
      </w:r>
      <w:r>
        <w:rPr>
          <w:rFonts w:ascii="Times New Roman" w:eastAsia="Times New Roman" w:hAnsi="Times New Roman" w:cs="Times New Roman"/>
          <w:color w:val="0070C0"/>
        </w:rPr>
        <w:t>que corresponde al IBA 3 (DNCC/MADES, 2021)</w:t>
      </w:r>
      <w:r>
        <w:rPr>
          <w:rStyle w:val="Refdenotaalpie"/>
          <w:rFonts w:ascii="Times New Roman" w:eastAsia="Times New Roman" w:hAnsi="Times New Roman" w:cs="Times New Roman"/>
          <w:color w:val="0070C0"/>
        </w:rPr>
        <w:footnoteReference w:id="37"/>
      </w:r>
      <w:r>
        <w:rPr>
          <w:rFonts w:ascii="Times New Roman" w:eastAsia="Times New Roman" w:hAnsi="Times New Roman" w:cs="Times New Roman"/>
          <w:color w:val="0070C0"/>
        </w:rPr>
        <w:t xml:space="preserve"> como se observa en la figura </w:t>
      </w:r>
      <w:r w:rsidR="002270AE">
        <w:rPr>
          <w:rFonts w:ascii="Times New Roman" w:eastAsia="Times New Roman" w:hAnsi="Times New Roman" w:cs="Times New Roman"/>
          <w:color w:val="0070C0"/>
        </w:rPr>
        <w:t>6</w:t>
      </w:r>
      <w:r>
        <w:rPr>
          <w:rFonts w:ascii="Times New Roman" w:eastAsia="Times New Roman" w:hAnsi="Times New Roman" w:cs="Times New Roman"/>
          <w:color w:val="0070C0"/>
        </w:rPr>
        <w:t xml:space="preserve">, </w:t>
      </w:r>
      <w:r w:rsidR="00DA1A48">
        <w:rPr>
          <w:rFonts w:ascii="Times New Roman" w:eastAsia="Times New Roman" w:hAnsi="Times New Roman" w:cs="Times New Roman"/>
          <w:color w:val="0070C0"/>
        </w:rPr>
        <w:t xml:space="preserve">tanto para la serie temporal abarcada (1990-2017), como </w:t>
      </w:r>
      <w:r>
        <w:rPr>
          <w:rFonts w:ascii="Times New Roman" w:eastAsia="Times New Roman" w:hAnsi="Times New Roman" w:cs="Times New Roman"/>
          <w:color w:val="0070C0"/>
        </w:rPr>
        <w:t>al último año i</w:t>
      </w:r>
      <w:r w:rsidR="00EE6AF7">
        <w:rPr>
          <w:rFonts w:ascii="Times New Roman" w:eastAsia="Times New Roman" w:hAnsi="Times New Roman" w:cs="Times New Roman"/>
          <w:color w:val="0070C0"/>
        </w:rPr>
        <w:t>n</w:t>
      </w:r>
      <w:r>
        <w:rPr>
          <w:rFonts w:ascii="Times New Roman" w:eastAsia="Times New Roman" w:hAnsi="Times New Roman" w:cs="Times New Roman"/>
          <w:color w:val="0070C0"/>
        </w:rPr>
        <w:t>ventariado</w:t>
      </w:r>
      <w:r w:rsidR="00DA1A48">
        <w:rPr>
          <w:rFonts w:ascii="Times New Roman" w:eastAsia="Times New Roman" w:hAnsi="Times New Roman" w:cs="Times New Roman"/>
          <w:color w:val="0070C0"/>
        </w:rPr>
        <w:t xml:space="preserve"> (2017)</w:t>
      </w:r>
      <w:r w:rsidR="00FF70B8">
        <w:rPr>
          <w:rFonts w:ascii="Times New Roman" w:eastAsia="Times New Roman" w:hAnsi="Times New Roman" w:cs="Times New Roman"/>
          <w:color w:val="0070C0"/>
        </w:rPr>
        <w:t>,</w:t>
      </w:r>
      <w:r w:rsidR="00DA1A48">
        <w:rPr>
          <w:rFonts w:ascii="Times New Roman" w:eastAsia="Times New Roman" w:hAnsi="Times New Roman" w:cs="Times New Roman"/>
          <w:color w:val="0070C0"/>
        </w:rPr>
        <w:t xml:space="preserve"> el Sector de Agricultura, Silvicultura y Otros Usos de la Tierra (AFOLU por sus siglas en inglés</w:t>
      </w:r>
      <w:r w:rsidR="00DE4B7B">
        <w:rPr>
          <w:rFonts w:ascii="Times New Roman" w:eastAsia="Times New Roman" w:hAnsi="Times New Roman" w:cs="Times New Roman"/>
          <w:color w:val="0070C0"/>
        </w:rPr>
        <w:t>=Agricultura + Usos de la Tierra, Cambios de Uso de la Tierra y Silvicultura-UTCUTS</w:t>
      </w:r>
      <w:r w:rsidR="00DA1A48">
        <w:rPr>
          <w:rFonts w:ascii="Times New Roman" w:eastAsia="Times New Roman" w:hAnsi="Times New Roman" w:cs="Times New Roman"/>
          <w:color w:val="0070C0"/>
        </w:rPr>
        <w:t xml:space="preserve">) es el de mayor contribución en el Inventario Nacional de GEI (INGEI).  Este hecho puede </w:t>
      </w:r>
      <w:r w:rsidR="008A6BBA">
        <w:rPr>
          <w:rFonts w:ascii="Times New Roman" w:eastAsia="Times New Roman" w:hAnsi="Times New Roman" w:cs="Times New Roman"/>
          <w:color w:val="0070C0"/>
        </w:rPr>
        <w:t xml:space="preserve">explicarse por circunstancias nacionales como el desarrollo económico del país, </w:t>
      </w:r>
      <w:r w:rsidR="008A6BBA">
        <w:rPr>
          <w:rFonts w:ascii="Times New Roman" w:eastAsia="Times New Roman" w:hAnsi="Times New Roman" w:cs="Times New Roman"/>
          <w:color w:val="0070C0"/>
        </w:rPr>
        <w:lastRenderedPageBreak/>
        <w:t xml:space="preserve">altamente dependiente de la explotación de los recursos agropecuarios, </w:t>
      </w:r>
      <w:r w:rsidR="00FF1D08">
        <w:rPr>
          <w:rFonts w:ascii="Times New Roman" w:eastAsia="Times New Roman" w:hAnsi="Times New Roman" w:cs="Times New Roman"/>
          <w:color w:val="0070C0"/>
        </w:rPr>
        <w:t>y la producción de energía hidroeléctrica “limpia”</w:t>
      </w:r>
      <w:r w:rsidR="008A6BBA">
        <w:rPr>
          <w:rFonts w:ascii="Times New Roman" w:eastAsia="Times New Roman" w:hAnsi="Times New Roman" w:cs="Times New Roman"/>
          <w:color w:val="0070C0"/>
        </w:rPr>
        <w:t xml:space="preserve">, a diferencia de lo que sucede </w:t>
      </w:r>
      <w:r w:rsidR="00FF1D08">
        <w:rPr>
          <w:rFonts w:ascii="Times New Roman" w:eastAsia="Times New Roman" w:hAnsi="Times New Roman" w:cs="Times New Roman"/>
          <w:color w:val="0070C0"/>
        </w:rPr>
        <w:t>en</w:t>
      </w:r>
      <w:r w:rsidR="008A6BBA">
        <w:rPr>
          <w:rFonts w:ascii="Times New Roman" w:eastAsia="Times New Roman" w:hAnsi="Times New Roman" w:cs="Times New Roman"/>
          <w:color w:val="0070C0"/>
        </w:rPr>
        <w:t xml:space="preserve"> el sector energético de</w:t>
      </w:r>
      <w:r w:rsidR="00FF1D08">
        <w:rPr>
          <w:rFonts w:ascii="Times New Roman" w:eastAsia="Times New Roman" w:hAnsi="Times New Roman" w:cs="Times New Roman"/>
          <w:color w:val="0070C0"/>
        </w:rPr>
        <w:t xml:space="preserve"> otros</w:t>
      </w:r>
      <w:r w:rsidR="008A6BBA">
        <w:rPr>
          <w:rFonts w:ascii="Times New Roman" w:eastAsia="Times New Roman" w:hAnsi="Times New Roman" w:cs="Times New Roman"/>
          <w:color w:val="0070C0"/>
        </w:rPr>
        <w:t xml:space="preserve"> país</w:t>
      </w:r>
      <w:r w:rsidR="00FF1D08">
        <w:rPr>
          <w:rFonts w:ascii="Times New Roman" w:eastAsia="Times New Roman" w:hAnsi="Times New Roman" w:cs="Times New Roman"/>
          <w:color w:val="0070C0"/>
        </w:rPr>
        <w:t>es.</w:t>
      </w:r>
      <w:r w:rsidR="008A6BBA">
        <w:rPr>
          <w:rFonts w:ascii="Times New Roman" w:eastAsia="Times New Roman" w:hAnsi="Times New Roman" w:cs="Times New Roman"/>
          <w:color w:val="0070C0"/>
        </w:rPr>
        <w:t xml:space="preserve"> </w:t>
      </w:r>
    </w:p>
    <w:p w14:paraId="1CA7A420" w14:textId="4D180280" w:rsidR="00344FA8" w:rsidRPr="00EE6AF7" w:rsidRDefault="00344FA8" w:rsidP="00666DC7">
      <w:pPr>
        <w:pBdr>
          <w:top w:val="nil"/>
          <w:left w:val="nil"/>
          <w:bottom w:val="nil"/>
          <w:right w:val="nil"/>
          <w:between w:val="nil"/>
        </w:pBdr>
        <w:shd w:val="clear" w:color="auto" w:fill="FFFFFF" w:themeFill="background1"/>
        <w:tabs>
          <w:tab w:val="left" w:pos="284"/>
        </w:tabs>
        <w:spacing w:after="0" w:line="360" w:lineRule="auto"/>
        <w:jc w:val="both"/>
        <w:rPr>
          <w:rFonts w:ascii="Times New Roman" w:eastAsia="Times New Roman" w:hAnsi="Times New Roman" w:cs="Times New Roman"/>
          <w:color w:val="0070C0"/>
          <w:sz w:val="10"/>
          <w:szCs w:val="10"/>
        </w:rPr>
      </w:pPr>
    </w:p>
    <w:p w14:paraId="7506F5FC" w14:textId="6440642F" w:rsidR="00281D7B" w:rsidRDefault="00EE6AF7" w:rsidP="00EE3E96">
      <w:pPr>
        <w:pBdr>
          <w:top w:val="nil"/>
          <w:left w:val="nil"/>
          <w:bottom w:val="nil"/>
          <w:right w:val="nil"/>
          <w:between w:val="nil"/>
        </w:pBdr>
        <w:shd w:val="clear" w:color="auto" w:fill="FFFFFF" w:themeFill="background1"/>
        <w:tabs>
          <w:tab w:val="left" w:pos="284"/>
        </w:tabs>
        <w:spacing w:after="0" w:line="360" w:lineRule="auto"/>
        <w:jc w:val="center"/>
        <w:rPr>
          <w:rFonts w:ascii="Times New Roman" w:eastAsia="Times New Roman" w:hAnsi="Times New Roman" w:cs="Times New Roman"/>
          <w:color w:val="0070C0"/>
        </w:rPr>
      </w:pPr>
      <w:r w:rsidRPr="00EE6AF7">
        <w:rPr>
          <w:rFonts w:ascii="Times New Roman" w:eastAsia="Times New Roman" w:hAnsi="Times New Roman" w:cs="Times New Roman"/>
          <w:noProof/>
          <w:color w:val="0070C0"/>
        </w:rPr>
        <w:drawing>
          <wp:inline distT="0" distB="0" distL="0" distR="0" wp14:anchorId="15503E16" wp14:editId="04A654FF">
            <wp:extent cx="4510419" cy="2572912"/>
            <wp:effectExtent l="19050" t="19050" r="23495" b="18415"/>
            <wp:docPr id="9432695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269558" name=""/>
                    <pic:cNvPicPr/>
                  </pic:nvPicPr>
                  <pic:blipFill>
                    <a:blip r:embed="rId19">
                      <a:extLst>
                        <a:ext uri="{BEBA8EAE-BF5A-486C-A8C5-ECC9F3942E4B}">
                          <a14:imgProps xmlns:a14="http://schemas.microsoft.com/office/drawing/2010/main">
                            <a14:imgLayer r:embed="rId20">
                              <a14:imgEffect>
                                <a14:sharpenSoften amount="50000"/>
                              </a14:imgEffect>
                            </a14:imgLayer>
                          </a14:imgProps>
                        </a:ext>
                      </a:extLst>
                    </a:blip>
                    <a:stretch>
                      <a:fillRect/>
                    </a:stretch>
                  </pic:blipFill>
                  <pic:spPr>
                    <a:xfrm>
                      <a:off x="0" y="0"/>
                      <a:ext cx="4539171" cy="2589313"/>
                    </a:xfrm>
                    <a:prstGeom prst="rect">
                      <a:avLst/>
                    </a:prstGeom>
                    <a:ln>
                      <a:solidFill>
                        <a:schemeClr val="accent1"/>
                      </a:solidFill>
                    </a:ln>
                  </pic:spPr>
                </pic:pic>
              </a:graphicData>
            </a:graphic>
          </wp:inline>
        </w:drawing>
      </w:r>
    </w:p>
    <w:p w14:paraId="36FB1A55" w14:textId="358CB405" w:rsidR="00FF1D08" w:rsidRDefault="00FF1D08" w:rsidP="00666DC7">
      <w:pPr>
        <w:pBdr>
          <w:top w:val="nil"/>
          <w:left w:val="nil"/>
          <w:bottom w:val="nil"/>
          <w:right w:val="nil"/>
          <w:between w:val="nil"/>
        </w:pBdr>
        <w:shd w:val="clear" w:color="auto" w:fill="FFFFFF" w:themeFill="background1"/>
        <w:tabs>
          <w:tab w:val="left" w:pos="284"/>
        </w:tabs>
        <w:spacing w:after="0" w:line="360" w:lineRule="auto"/>
        <w:jc w:val="both"/>
        <w:rPr>
          <w:rFonts w:ascii="Times New Roman" w:eastAsia="Times New Roman" w:hAnsi="Times New Roman" w:cs="Times New Roman"/>
          <w:color w:val="0070C0"/>
        </w:rPr>
      </w:pPr>
      <w:r>
        <w:rPr>
          <w:rFonts w:ascii="Times New Roman" w:eastAsia="Times New Roman" w:hAnsi="Times New Roman" w:cs="Times New Roman"/>
          <w:b/>
          <w:color w:val="0070C0"/>
        </w:rPr>
        <w:t xml:space="preserve">Figura </w:t>
      </w:r>
      <w:r w:rsidR="002270AE">
        <w:rPr>
          <w:rFonts w:ascii="Times New Roman" w:eastAsia="Times New Roman" w:hAnsi="Times New Roman" w:cs="Times New Roman"/>
          <w:b/>
          <w:color w:val="0070C0"/>
        </w:rPr>
        <w:t>6</w:t>
      </w:r>
      <w:r>
        <w:rPr>
          <w:rFonts w:ascii="Times New Roman" w:eastAsia="Times New Roman" w:hAnsi="Times New Roman" w:cs="Times New Roman"/>
          <w:b/>
          <w:color w:val="0070C0"/>
        </w:rPr>
        <w:t xml:space="preserve">. </w:t>
      </w:r>
      <w:r>
        <w:rPr>
          <w:rFonts w:ascii="Times New Roman" w:eastAsia="Times New Roman" w:hAnsi="Times New Roman" w:cs="Times New Roman"/>
          <w:color w:val="0070C0"/>
        </w:rPr>
        <w:t xml:space="preserve">Emisiones sectoriales netas de GEI, reportadas en el IBA 3 del Paraguay. Fuente: </w:t>
      </w:r>
      <w:bookmarkStart w:id="21" w:name="_Hlk139219411"/>
      <w:r>
        <w:rPr>
          <w:rFonts w:ascii="Times New Roman" w:eastAsia="Times New Roman" w:hAnsi="Times New Roman" w:cs="Times New Roman"/>
          <w:color w:val="0070C0"/>
        </w:rPr>
        <w:t>DNCC/MADES (2021)</w:t>
      </w:r>
      <w:r w:rsidR="008F1E68">
        <w:rPr>
          <w:rStyle w:val="Refdenotaalpie"/>
          <w:rFonts w:ascii="Times New Roman" w:eastAsia="Times New Roman" w:hAnsi="Times New Roman" w:cs="Times New Roman"/>
          <w:color w:val="0070C0"/>
        </w:rPr>
        <w:footnoteReference w:id="38"/>
      </w:r>
      <w:r>
        <w:rPr>
          <w:rFonts w:ascii="Times New Roman" w:eastAsia="Times New Roman" w:hAnsi="Times New Roman" w:cs="Times New Roman"/>
          <w:color w:val="0070C0"/>
        </w:rPr>
        <w:t>.</w:t>
      </w:r>
    </w:p>
    <w:p w14:paraId="66F86621" w14:textId="77777777" w:rsidR="00EE3E96" w:rsidRPr="004F2C0F" w:rsidRDefault="00EE3E96" w:rsidP="00666DC7">
      <w:pPr>
        <w:pBdr>
          <w:top w:val="nil"/>
          <w:left w:val="nil"/>
          <w:bottom w:val="nil"/>
          <w:right w:val="nil"/>
          <w:between w:val="nil"/>
        </w:pBdr>
        <w:shd w:val="clear" w:color="auto" w:fill="FFFFFF" w:themeFill="background1"/>
        <w:tabs>
          <w:tab w:val="left" w:pos="284"/>
        </w:tabs>
        <w:spacing w:after="0" w:line="360" w:lineRule="auto"/>
        <w:jc w:val="both"/>
        <w:rPr>
          <w:rFonts w:ascii="Times New Roman" w:eastAsia="Times New Roman" w:hAnsi="Times New Roman" w:cs="Times New Roman"/>
          <w:color w:val="0070C0"/>
          <w:sz w:val="2"/>
          <w:szCs w:val="2"/>
        </w:rPr>
      </w:pPr>
    </w:p>
    <w:bookmarkEnd w:id="21"/>
    <w:p w14:paraId="4E38892E" w14:textId="77777777" w:rsidR="007103FD" w:rsidRDefault="00932CED" w:rsidP="00852A01">
      <w:pPr>
        <w:pBdr>
          <w:top w:val="nil"/>
          <w:left w:val="nil"/>
          <w:bottom w:val="nil"/>
          <w:right w:val="nil"/>
          <w:between w:val="nil"/>
        </w:pBdr>
        <w:shd w:val="clear" w:color="auto" w:fill="FFFFFF" w:themeFill="background1"/>
        <w:tabs>
          <w:tab w:val="left" w:pos="284"/>
        </w:tabs>
        <w:spacing w:after="0"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t>Además, de reportar sus emisiones netas de los GEI, e</w:t>
      </w:r>
      <w:r w:rsidR="00852A01">
        <w:rPr>
          <w:rFonts w:ascii="Times New Roman" w:eastAsia="Times New Roman" w:hAnsi="Times New Roman" w:cs="Times New Roman"/>
          <w:color w:val="0070C0"/>
        </w:rPr>
        <w:t>n marco del Acuerdo París (compromiso climático internacional vigente)</w:t>
      </w:r>
      <w:r>
        <w:rPr>
          <w:rFonts w:ascii="Times New Roman" w:eastAsia="Times New Roman" w:hAnsi="Times New Roman" w:cs="Times New Roman"/>
          <w:color w:val="0070C0"/>
        </w:rPr>
        <w:t xml:space="preserve"> </w:t>
      </w:r>
      <w:r w:rsidR="00852A01">
        <w:rPr>
          <w:rFonts w:ascii="Times New Roman" w:eastAsia="Times New Roman" w:hAnsi="Times New Roman" w:cs="Times New Roman"/>
          <w:color w:val="0070C0"/>
        </w:rPr>
        <w:t xml:space="preserve">el </w:t>
      </w:r>
      <w:r>
        <w:rPr>
          <w:rFonts w:ascii="Times New Roman" w:eastAsia="Times New Roman" w:hAnsi="Times New Roman" w:cs="Times New Roman"/>
          <w:color w:val="0070C0"/>
        </w:rPr>
        <w:t>Paraguay</w:t>
      </w:r>
      <w:r w:rsidR="00852A01">
        <w:rPr>
          <w:rFonts w:ascii="Times New Roman" w:eastAsia="Times New Roman" w:hAnsi="Times New Roman" w:cs="Times New Roman"/>
          <w:color w:val="0070C0"/>
        </w:rPr>
        <w:t xml:space="preserve"> ha reportado en: 2015, su Intención de Contribución Nacionalmente Determinada (INDC por sus siglas en inglés) y 2021,  la Actualización de su NDC. En este último documento se reafirma que, d</w:t>
      </w:r>
      <w:r w:rsidR="00852A01" w:rsidRPr="00852A01">
        <w:rPr>
          <w:rFonts w:ascii="Times New Roman" w:eastAsia="Times New Roman" w:hAnsi="Times New Roman" w:cs="Times New Roman"/>
          <w:color w:val="0070C0"/>
        </w:rPr>
        <w:t>ada la ínfima contribución de</w:t>
      </w:r>
      <w:r w:rsidR="00852A01">
        <w:rPr>
          <w:rFonts w:ascii="Times New Roman" w:eastAsia="Times New Roman" w:hAnsi="Times New Roman" w:cs="Times New Roman"/>
          <w:color w:val="0070C0"/>
        </w:rPr>
        <w:t xml:space="preserve">l país </w:t>
      </w:r>
      <w:r w:rsidR="00852A01" w:rsidRPr="00852A01">
        <w:rPr>
          <w:rFonts w:ascii="Times New Roman" w:eastAsia="Times New Roman" w:hAnsi="Times New Roman" w:cs="Times New Roman"/>
          <w:color w:val="0070C0"/>
        </w:rPr>
        <w:t>a las emisiones globales</w:t>
      </w:r>
      <w:r w:rsidR="00852A01">
        <w:rPr>
          <w:rFonts w:ascii="Times New Roman" w:eastAsia="Times New Roman" w:hAnsi="Times New Roman" w:cs="Times New Roman"/>
          <w:color w:val="0070C0"/>
        </w:rPr>
        <w:t xml:space="preserve"> </w:t>
      </w:r>
      <w:r w:rsidR="00852A01" w:rsidRPr="00852A01">
        <w:rPr>
          <w:rFonts w:ascii="Times New Roman" w:eastAsia="Times New Roman" w:hAnsi="Times New Roman" w:cs="Times New Roman"/>
          <w:color w:val="0070C0"/>
        </w:rPr>
        <w:t>de los GEI (</w:t>
      </w:r>
      <w:r w:rsidR="00852A01">
        <w:rPr>
          <w:rFonts w:ascii="Times New Roman" w:eastAsia="Times New Roman" w:hAnsi="Times New Roman" w:cs="Times New Roman"/>
          <w:color w:val="0070C0"/>
        </w:rPr>
        <w:t>49 Gg CO</w:t>
      </w:r>
      <w:r w:rsidR="00852A01" w:rsidRPr="00852A01">
        <w:rPr>
          <w:rFonts w:ascii="Times New Roman" w:eastAsia="Times New Roman" w:hAnsi="Times New Roman" w:cs="Times New Roman"/>
          <w:color w:val="0070C0"/>
          <w:vertAlign w:val="subscript"/>
        </w:rPr>
        <w:t>2</w:t>
      </w:r>
      <w:r w:rsidR="00852A01">
        <w:rPr>
          <w:rFonts w:ascii="Times New Roman" w:eastAsia="Times New Roman" w:hAnsi="Times New Roman" w:cs="Times New Roman"/>
          <w:color w:val="0070C0"/>
        </w:rPr>
        <w:t xml:space="preserve"> eq, </w:t>
      </w:r>
      <w:r w:rsidR="00852A01" w:rsidRPr="00852A01">
        <w:rPr>
          <w:rFonts w:ascii="Times New Roman" w:eastAsia="Times New Roman" w:hAnsi="Times New Roman" w:cs="Times New Roman"/>
          <w:color w:val="0070C0"/>
        </w:rPr>
        <w:t xml:space="preserve">≤0,01%) </w:t>
      </w:r>
      <w:r w:rsidR="00852A01">
        <w:rPr>
          <w:rFonts w:ascii="Times New Roman" w:eastAsia="Times New Roman" w:hAnsi="Times New Roman" w:cs="Times New Roman"/>
          <w:color w:val="0070C0"/>
        </w:rPr>
        <w:t xml:space="preserve">y </w:t>
      </w:r>
      <w:r w:rsidR="00852A01" w:rsidRPr="00852A01">
        <w:rPr>
          <w:rFonts w:ascii="Times New Roman" w:eastAsia="Times New Roman" w:hAnsi="Times New Roman" w:cs="Times New Roman"/>
          <w:color w:val="0070C0"/>
        </w:rPr>
        <w:t>su elevada vulnerabilidad al cambio climático,</w:t>
      </w:r>
      <w:r w:rsidR="00852A01">
        <w:rPr>
          <w:rFonts w:ascii="Times New Roman" w:eastAsia="Times New Roman" w:hAnsi="Times New Roman" w:cs="Times New Roman"/>
          <w:color w:val="0070C0"/>
        </w:rPr>
        <w:t xml:space="preserve">  </w:t>
      </w:r>
      <w:r w:rsidR="00852A01" w:rsidRPr="00852A01">
        <w:rPr>
          <w:rFonts w:ascii="Times New Roman" w:eastAsia="Times New Roman" w:hAnsi="Times New Roman" w:cs="Times New Roman"/>
          <w:color w:val="0070C0"/>
        </w:rPr>
        <w:t>se vislumbra</w:t>
      </w:r>
      <w:r w:rsidR="00852A01">
        <w:rPr>
          <w:rFonts w:ascii="Times New Roman" w:eastAsia="Times New Roman" w:hAnsi="Times New Roman" w:cs="Times New Roman"/>
          <w:color w:val="0070C0"/>
        </w:rPr>
        <w:t xml:space="preserve"> a la </w:t>
      </w:r>
      <w:r w:rsidR="00852A01" w:rsidRPr="00852A01">
        <w:rPr>
          <w:rFonts w:ascii="Times New Roman" w:eastAsia="Times New Roman" w:hAnsi="Times New Roman" w:cs="Times New Roman"/>
          <w:color w:val="0070C0"/>
        </w:rPr>
        <w:t>adaptación como un enfoque nacional</w:t>
      </w:r>
      <w:r w:rsidR="00852A01">
        <w:rPr>
          <w:rFonts w:ascii="Times New Roman" w:eastAsia="Times New Roman" w:hAnsi="Times New Roman" w:cs="Times New Roman"/>
          <w:color w:val="0070C0"/>
        </w:rPr>
        <w:t xml:space="preserve"> </w:t>
      </w:r>
      <w:r w:rsidR="00852A01" w:rsidRPr="00852A01">
        <w:rPr>
          <w:rFonts w:ascii="Times New Roman" w:eastAsia="Times New Roman" w:hAnsi="Times New Roman" w:cs="Times New Roman"/>
          <w:color w:val="0070C0"/>
        </w:rPr>
        <w:t>prioritario</w:t>
      </w:r>
      <w:r w:rsidR="003444B8">
        <w:rPr>
          <w:rFonts w:ascii="Times New Roman" w:eastAsia="Times New Roman" w:hAnsi="Times New Roman" w:cs="Times New Roman"/>
          <w:color w:val="0070C0"/>
        </w:rPr>
        <w:t xml:space="preserve"> (DNCC/MADES, 2021)</w:t>
      </w:r>
      <w:r w:rsidR="003444B8">
        <w:rPr>
          <w:rStyle w:val="Refdenotaalpie"/>
          <w:rFonts w:ascii="Times New Roman" w:eastAsia="Times New Roman" w:hAnsi="Times New Roman" w:cs="Times New Roman"/>
          <w:color w:val="0070C0"/>
        </w:rPr>
        <w:footnoteReference w:id="39"/>
      </w:r>
      <w:r w:rsidR="00852A01" w:rsidRPr="00852A01">
        <w:rPr>
          <w:rFonts w:ascii="Times New Roman" w:eastAsia="Times New Roman" w:hAnsi="Times New Roman" w:cs="Times New Roman"/>
          <w:color w:val="0070C0"/>
        </w:rPr>
        <w:t>.</w:t>
      </w:r>
      <w:r w:rsidR="003444B8">
        <w:rPr>
          <w:rFonts w:ascii="Times New Roman" w:eastAsia="Times New Roman" w:hAnsi="Times New Roman" w:cs="Times New Roman"/>
          <w:color w:val="0070C0"/>
        </w:rPr>
        <w:t xml:space="preserve"> </w:t>
      </w:r>
    </w:p>
    <w:p w14:paraId="05B1FFBB" w14:textId="586E16C4" w:rsidR="00852A01" w:rsidRDefault="003444B8" w:rsidP="00852A01">
      <w:pPr>
        <w:pBdr>
          <w:top w:val="nil"/>
          <w:left w:val="nil"/>
          <w:bottom w:val="nil"/>
          <w:right w:val="nil"/>
          <w:between w:val="nil"/>
        </w:pBdr>
        <w:shd w:val="clear" w:color="auto" w:fill="FFFFFF" w:themeFill="background1"/>
        <w:tabs>
          <w:tab w:val="left" w:pos="284"/>
        </w:tabs>
        <w:spacing w:after="0" w:line="360" w:lineRule="auto"/>
        <w:jc w:val="both"/>
        <w:rPr>
          <w:rFonts w:ascii="Times New Roman" w:eastAsia="Times New Roman" w:hAnsi="Times New Roman" w:cs="Times New Roman"/>
          <w:color w:val="0070C0"/>
        </w:rPr>
      </w:pPr>
      <w:r>
        <w:rPr>
          <w:rFonts w:ascii="Times New Roman" w:eastAsia="Times New Roman" w:hAnsi="Times New Roman" w:cs="Times New Roman"/>
          <w:color w:val="0070C0"/>
        </w:rPr>
        <w:t>Otr</w:t>
      </w:r>
      <w:r w:rsidR="007103FD">
        <w:rPr>
          <w:rFonts w:ascii="Times New Roman" w:eastAsia="Times New Roman" w:hAnsi="Times New Roman" w:cs="Times New Roman"/>
          <w:color w:val="0070C0"/>
        </w:rPr>
        <w:t>o</w:t>
      </w:r>
      <w:r>
        <w:rPr>
          <w:rFonts w:ascii="Times New Roman" w:eastAsia="Times New Roman" w:hAnsi="Times New Roman" w:cs="Times New Roman"/>
          <w:color w:val="0070C0"/>
        </w:rPr>
        <w:t xml:space="preserve"> de los avances sustantivos de esta actualización, respecto a la INDC del país, es la</w:t>
      </w:r>
      <w:r w:rsidR="004F2C0F">
        <w:rPr>
          <w:rFonts w:ascii="Times New Roman" w:eastAsia="Times New Roman" w:hAnsi="Times New Roman" w:cs="Times New Roman"/>
          <w:color w:val="0070C0"/>
        </w:rPr>
        <w:t xml:space="preserve"> </w:t>
      </w:r>
      <w:r>
        <w:rPr>
          <w:rFonts w:ascii="Times New Roman" w:eastAsia="Times New Roman" w:hAnsi="Times New Roman" w:cs="Times New Roman"/>
          <w:color w:val="0070C0"/>
        </w:rPr>
        <w:t xml:space="preserve">elaboración de </w:t>
      </w:r>
      <w:r w:rsidR="004F2C0F">
        <w:rPr>
          <w:rFonts w:ascii="Times New Roman" w:eastAsia="Times New Roman" w:hAnsi="Times New Roman" w:cs="Times New Roman"/>
          <w:color w:val="0070C0"/>
        </w:rPr>
        <w:t>la Comuni</w:t>
      </w:r>
      <w:r w:rsidR="007103FD">
        <w:rPr>
          <w:rFonts w:ascii="Times New Roman" w:eastAsia="Times New Roman" w:hAnsi="Times New Roman" w:cs="Times New Roman"/>
          <w:color w:val="0070C0"/>
        </w:rPr>
        <w:t>cación</w:t>
      </w:r>
      <w:r w:rsidR="004F2C0F">
        <w:rPr>
          <w:rFonts w:ascii="Times New Roman" w:eastAsia="Times New Roman" w:hAnsi="Times New Roman" w:cs="Times New Roman"/>
          <w:color w:val="0070C0"/>
        </w:rPr>
        <w:t xml:space="preserve"> de Adaptación incluyendo sectores vulnerables priorizados como el Agropecuario, Forestal y Seguridad Alimentaria y, </w:t>
      </w:r>
      <w:r>
        <w:rPr>
          <w:rFonts w:ascii="Times New Roman" w:eastAsia="Times New Roman" w:hAnsi="Times New Roman" w:cs="Times New Roman"/>
          <w:color w:val="0070C0"/>
        </w:rPr>
        <w:t xml:space="preserve">los Planes Sectoriales de Mitigación al Cambio Climático con 45 medidas </w:t>
      </w:r>
      <w:r w:rsidR="007103FD">
        <w:rPr>
          <w:rFonts w:ascii="Times New Roman" w:eastAsia="Times New Roman" w:hAnsi="Times New Roman" w:cs="Times New Roman"/>
          <w:color w:val="0070C0"/>
        </w:rPr>
        <w:t xml:space="preserve">propuestas </w:t>
      </w:r>
      <w:r>
        <w:rPr>
          <w:rFonts w:ascii="Times New Roman" w:eastAsia="Times New Roman" w:hAnsi="Times New Roman" w:cs="Times New Roman"/>
          <w:color w:val="0070C0"/>
        </w:rPr>
        <w:t xml:space="preserve">en los </w:t>
      </w:r>
      <w:r w:rsidR="007103FD">
        <w:rPr>
          <w:rFonts w:ascii="Times New Roman" w:eastAsia="Times New Roman" w:hAnsi="Times New Roman" w:cs="Times New Roman"/>
          <w:color w:val="0070C0"/>
        </w:rPr>
        <w:t xml:space="preserve">5 </w:t>
      </w:r>
      <w:r>
        <w:rPr>
          <w:rFonts w:ascii="Times New Roman" w:eastAsia="Times New Roman" w:hAnsi="Times New Roman" w:cs="Times New Roman"/>
          <w:color w:val="0070C0"/>
        </w:rPr>
        <w:t xml:space="preserve">sectores inventariados según las Guías Metodológicas del IPCC (2006), para el logro de la meta de mitigación proyectada al 2030 (desviación del -20% respecto al escenario BAU, estando -10% in/condicionada al financiamiento inter/nacional).  </w:t>
      </w:r>
    </w:p>
    <w:p w14:paraId="0D562B42" w14:textId="57A6F312" w:rsidR="00230560" w:rsidRDefault="00680192" w:rsidP="00666DC7">
      <w:pPr>
        <w:pBdr>
          <w:top w:val="nil"/>
          <w:left w:val="nil"/>
          <w:bottom w:val="nil"/>
          <w:right w:val="nil"/>
          <w:between w:val="nil"/>
        </w:pBdr>
        <w:shd w:val="clear" w:color="auto" w:fill="FFFFFF" w:themeFill="background1"/>
        <w:tabs>
          <w:tab w:val="left" w:pos="142"/>
        </w:tabs>
        <w:spacing w:after="0" w:line="360" w:lineRule="auto"/>
        <w:jc w:val="both"/>
        <w:rPr>
          <w:rFonts w:ascii="Times New Roman" w:eastAsia="Times New Roman" w:hAnsi="Times New Roman" w:cs="Times New Roman"/>
          <w:color w:val="0070C0"/>
        </w:rPr>
      </w:pPr>
      <w:r w:rsidRPr="00680192">
        <w:rPr>
          <w:rFonts w:ascii="Times New Roman" w:eastAsia="Times New Roman" w:hAnsi="Times New Roman" w:cs="Times New Roman"/>
          <w:color w:val="0070C0"/>
        </w:rPr>
        <w:t xml:space="preserve">Precisamente, </w:t>
      </w:r>
      <w:r>
        <w:rPr>
          <w:rFonts w:ascii="Times New Roman" w:eastAsia="Times New Roman" w:hAnsi="Times New Roman" w:cs="Times New Roman"/>
          <w:color w:val="0070C0"/>
        </w:rPr>
        <w:t>como una de las principales medidas proyectadas, bajo el enfoque de la GCI fue elaborada la Propuesta de Ganadería Paraguaya Sostenible (PGPS) (DNCC/MADES, 2022)</w:t>
      </w:r>
      <w:r>
        <w:rPr>
          <w:rStyle w:val="Refdenotaalpie"/>
          <w:rFonts w:ascii="Times New Roman" w:eastAsia="Times New Roman" w:hAnsi="Times New Roman" w:cs="Times New Roman"/>
          <w:color w:val="0070C0"/>
        </w:rPr>
        <w:footnoteReference w:id="40"/>
      </w:r>
      <w:r>
        <w:rPr>
          <w:rFonts w:ascii="Times New Roman" w:eastAsia="Times New Roman" w:hAnsi="Times New Roman" w:cs="Times New Roman"/>
          <w:color w:val="0070C0"/>
        </w:rPr>
        <w:t xml:space="preserve"> </w:t>
      </w:r>
      <w:r>
        <w:rPr>
          <w:rFonts w:ascii="Times New Roman" w:eastAsia="Times New Roman" w:hAnsi="Times New Roman" w:cs="Times New Roman"/>
          <w:color w:val="0070C0"/>
        </w:rPr>
        <w:lastRenderedPageBreak/>
        <w:t xml:space="preserve">que, a través de </w:t>
      </w:r>
      <w:r w:rsidR="004F2C0F">
        <w:rPr>
          <w:rFonts w:ascii="Times New Roman" w:eastAsia="Times New Roman" w:hAnsi="Times New Roman" w:cs="Times New Roman"/>
          <w:color w:val="0070C0"/>
        </w:rPr>
        <w:t>7</w:t>
      </w:r>
      <w:r>
        <w:rPr>
          <w:rFonts w:ascii="Times New Roman" w:eastAsia="Times New Roman" w:hAnsi="Times New Roman" w:cs="Times New Roman"/>
          <w:color w:val="0070C0"/>
        </w:rPr>
        <w:t xml:space="preserve"> áreas temáticas de trabajo u estrategias, busca desarrollar 16 acciones con objetivos de mitigación, adaptación, competitividad y fortalecimiento del sector de la ganadería bovina nacional (figura </w:t>
      </w:r>
      <w:r w:rsidR="002270AE">
        <w:rPr>
          <w:rFonts w:ascii="Times New Roman" w:eastAsia="Times New Roman" w:hAnsi="Times New Roman" w:cs="Times New Roman"/>
          <w:color w:val="0070C0"/>
        </w:rPr>
        <w:t>7</w:t>
      </w:r>
      <w:r>
        <w:rPr>
          <w:rFonts w:ascii="Times New Roman" w:eastAsia="Times New Roman" w:hAnsi="Times New Roman" w:cs="Times New Roman"/>
          <w:color w:val="0070C0"/>
        </w:rPr>
        <w:t>).</w:t>
      </w:r>
    </w:p>
    <w:p w14:paraId="21106DAE" w14:textId="103C1D56" w:rsidR="00AB1DEF" w:rsidRDefault="00AB1DEF" w:rsidP="00AB1DEF">
      <w:pPr>
        <w:pBdr>
          <w:top w:val="nil"/>
          <w:left w:val="nil"/>
          <w:bottom w:val="nil"/>
          <w:right w:val="nil"/>
          <w:between w:val="nil"/>
        </w:pBdr>
        <w:shd w:val="clear" w:color="auto" w:fill="FFFFFF" w:themeFill="background1"/>
        <w:tabs>
          <w:tab w:val="left" w:pos="142"/>
        </w:tabs>
        <w:spacing w:after="0" w:line="360" w:lineRule="auto"/>
        <w:jc w:val="center"/>
        <w:rPr>
          <w:rFonts w:ascii="Times New Roman" w:eastAsia="Times New Roman" w:hAnsi="Times New Roman" w:cs="Times New Roman"/>
          <w:color w:val="0070C0"/>
        </w:rPr>
      </w:pPr>
      <w:r w:rsidRPr="00AB1DEF">
        <w:rPr>
          <w:rFonts w:ascii="Times New Roman" w:eastAsia="Times New Roman" w:hAnsi="Times New Roman" w:cs="Times New Roman"/>
          <w:noProof/>
          <w:color w:val="0070C0"/>
        </w:rPr>
        <w:drawing>
          <wp:inline distT="0" distB="0" distL="0" distR="0" wp14:anchorId="6D3E2243" wp14:editId="3219CE91">
            <wp:extent cx="5064369" cy="4431014"/>
            <wp:effectExtent l="19050" t="19050" r="22225" b="27305"/>
            <wp:docPr id="13659042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904267" name=""/>
                    <pic:cNvPicPr/>
                  </pic:nvPicPr>
                  <pic:blipFill rotWithShape="1">
                    <a:blip r:embed="rId21">
                      <a:extLst>
                        <a:ext uri="{BEBA8EAE-BF5A-486C-A8C5-ECC9F3942E4B}">
                          <a14:imgProps xmlns:a14="http://schemas.microsoft.com/office/drawing/2010/main">
                            <a14:imgLayer r:embed="rId22">
                              <a14:imgEffect>
                                <a14:sharpenSoften amount="50000"/>
                              </a14:imgEffect>
                              <a14:imgEffect>
                                <a14:saturation sat="200000"/>
                              </a14:imgEffect>
                            </a14:imgLayer>
                          </a14:imgProps>
                        </a:ext>
                      </a:extLst>
                    </a:blip>
                    <a:srcRect l="1274" t="383"/>
                    <a:stretch/>
                  </pic:blipFill>
                  <pic:spPr bwMode="auto">
                    <a:xfrm>
                      <a:off x="0" y="0"/>
                      <a:ext cx="5108678" cy="4469781"/>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5BA1FBCB" w14:textId="6FEB818B" w:rsidR="00680192" w:rsidRDefault="00AB1DEF" w:rsidP="00AB1DEF">
      <w:pPr>
        <w:pBdr>
          <w:top w:val="nil"/>
          <w:left w:val="nil"/>
          <w:bottom w:val="nil"/>
          <w:right w:val="nil"/>
          <w:between w:val="nil"/>
        </w:pBdr>
        <w:shd w:val="clear" w:color="auto" w:fill="FFFFFF" w:themeFill="background1"/>
        <w:tabs>
          <w:tab w:val="left" w:pos="142"/>
        </w:tabs>
        <w:spacing w:after="0" w:line="360" w:lineRule="auto"/>
        <w:jc w:val="center"/>
        <w:rPr>
          <w:rFonts w:ascii="Times New Roman" w:eastAsia="Times New Roman" w:hAnsi="Times New Roman" w:cs="Times New Roman"/>
          <w:bCs/>
          <w:color w:val="0070C0"/>
        </w:rPr>
      </w:pPr>
      <w:bookmarkStart w:id="22" w:name="_Hlk139219285"/>
      <w:r>
        <w:rPr>
          <w:rFonts w:ascii="Times New Roman" w:eastAsia="Times New Roman" w:hAnsi="Times New Roman" w:cs="Times New Roman"/>
          <w:b/>
          <w:color w:val="0070C0"/>
        </w:rPr>
        <w:t xml:space="preserve">Figura </w:t>
      </w:r>
      <w:r w:rsidR="002270AE">
        <w:rPr>
          <w:rFonts w:ascii="Times New Roman" w:eastAsia="Times New Roman" w:hAnsi="Times New Roman" w:cs="Times New Roman"/>
          <w:b/>
          <w:color w:val="0070C0"/>
        </w:rPr>
        <w:t>7</w:t>
      </w:r>
      <w:r>
        <w:rPr>
          <w:rFonts w:ascii="Times New Roman" w:eastAsia="Times New Roman" w:hAnsi="Times New Roman" w:cs="Times New Roman"/>
          <w:b/>
          <w:color w:val="0070C0"/>
        </w:rPr>
        <w:t xml:space="preserve">. </w:t>
      </w:r>
      <w:r w:rsidRPr="00AB1DEF">
        <w:rPr>
          <w:rFonts w:ascii="Times New Roman" w:eastAsia="Times New Roman" w:hAnsi="Times New Roman" w:cs="Times New Roman"/>
          <w:bCs/>
          <w:color w:val="0070C0"/>
        </w:rPr>
        <w:t xml:space="preserve">Estrategias y acciones de la PGPS. Fuente: </w:t>
      </w:r>
      <w:bookmarkEnd w:id="22"/>
      <w:r w:rsidRPr="00AB1DEF">
        <w:rPr>
          <w:rFonts w:ascii="Times New Roman" w:eastAsia="Times New Roman" w:hAnsi="Times New Roman" w:cs="Times New Roman"/>
          <w:bCs/>
          <w:color w:val="0070C0"/>
        </w:rPr>
        <w:t>DNCC/MADES (2022)</w:t>
      </w:r>
      <w:r>
        <w:rPr>
          <w:rStyle w:val="Refdenotaalpie"/>
          <w:rFonts w:ascii="Times New Roman" w:eastAsia="Times New Roman" w:hAnsi="Times New Roman" w:cs="Times New Roman"/>
          <w:bCs/>
          <w:color w:val="0070C0"/>
        </w:rPr>
        <w:footnoteReference w:id="41"/>
      </w:r>
      <w:r w:rsidRPr="00AB1DEF">
        <w:rPr>
          <w:rFonts w:ascii="Times New Roman" w:eastAsia="Times New Roman" w:hAnsi="Times New Roman" w:cs="Times New Roman"/>
          <w:bCs/>
          <w:color w:val="0070C0"/>
        </w:rPr>
        <w:t>.</w:t>
      </w:r>
    </w:p>
    <w:p w14:paraId="7305E3FE" w14:textId="003A2F31" w:rsidR="00441EEF" w:rsidRDefault="00AB1DEF" w:rsidP="00EE3E96">
      <w:pPr>
        <w:pBdr>
          <w:top w:val="nil"/>
          <w:left w:val="nil"/>
          <w:bottom w:val="nil"/>
          <w:right w:val="nil"/>
          <w:between w:val="nil"/>
        </w:pBdr>
        <w:tabs>
          <w:tab w:val="left" w:pos="284"/>
        </w:tabs>
        <w:spacing w:after="0" w:line="360" w:lineRule="auto"/>
        <w:jc w:val="both"/>
        <w:rPr>
          <w:rFonts w:ascii="Times New Roman" w:hAnsi="Times New Roman" w:cs="Times New Roman"/>
          <w:bCs/>
          <w:color w:val="0070C0"/>
        </w:rPr>
      </w:pPr>
      <w:r w:rsidRPr="002270AE">
        <w:rPr>
          <w:rFonts w:ascii="Times New Roman" w:hAnsi="Times New Roman" w:cs="Times New Roman"/>
          <w:bCs/>
          <w:color w:val="0070C0"/>
        </w:rPr>
        <w:t xml:space="preserve">Finalmente, en cuanto a políticas públicas necesarias, es importante resaltar la importancia de evaluar las </w:t>
      </w:r>
      <w:r w:rsidR="007103FD">
        <w:rPr>
          <w:rFonts w:ascii="Times New Roman" w:hAnsi="Times New Roman" w:cs="Times New Roman"/>
          <w:bCs/>
          <w:color w:val="0070C0"/>
        </w:rPr>
        <w:t xml:space="preserve">probables </w:t>
      </w:r>
      <w:r w:rsidRPr="002270AE">
        <w:rPr>
          <w:rFonts w:ascii="Times New Roman" w:hAnsi="Times New Roman" w:cs="Times New Roman"/>
          <w:bCs/>
          <w:color w:val="0070C0"/>
        </w:rPr>
        <w:t>exigencias ambientales futuras que afecten la</w:t>
      </w:r>
      <w:r w:rsidRPr="002270AE">
        <w:rPr>
          <w:rFonts w:ascii="Times New Roman" w:hAnsi="Times New Roman" w:cs="Times New Roman"/>
          <w:b/>
          <w:color w:val="0070C0"/>
        </w:rPr>
        <w:t xml:space="preserve"> producción </w:t>
      </w:r>
      <w:r w:rsidRPr="007103FD">
        <w:rPr>
          <w:rFonts w:ascii="Times New Roman" w:hAnsi="Times New Roman" w:cs="Times New Roman"/>
          <w:bCs/>
          <w:color w:val="0070C0"/>
        </w:rPr>
        <w:t>y</w:t>
      </w:r>
      <w:r w:rsidR="007103FD" w:rsidRPr="007103FD">
        <w:rPr>
          <w:rFonts w:ascii="Times New Roman" w:hAnsi="Times New Roman" w:cs="Times New Roman"/>
          <w:bCs/>
          <w:color w:val="0070C0"/>
        </w:rPr>
        <w:t xml:space="preserve"> el</w:t>
      </w:r>
      <w:r w:rsidRPr="002270AE">
        <w:rPr>
          <w:rFonts w:ascii="Times New Roman" w:hAnsi="Times New Roman" w:cs="Times New Roman"/>
          <w:b/>
          <w:color w:val="0070C0"/>
        </w:rPr>
        <w:t xml:space="preserve"> consumo de productos pecuarios </w:t>
      </w:r>
      <w:r w:rsidRPr="002270AE">
        <w:rPr>
          <w:rFonts w:ascii="Times New Roman" w:hAnsi="Times New Roman" w:cs="Times New Roman"/>
          <w:bCs/>
          <w:color w:val="0070C0"/>
        </w:rPr>
        <w:t>de la ganadería bovina.</w:t>
      </w:r>
      <w:r w:rsidRPr="002270AE">
        <w:rPr>
          <w:rFonts w:ascii="Times New Roman" w:eastAsia="Times New Roman" w:hAnsi="Times New Roman" w:cs="Times New Roman"/>
          <w:color w:val="FF0000"/>
        </w:rPr>
        <w:t xml:space="preserve"> </w:t>
      </w:r>
      <w:r w:rsidRPr="002270AE">
        <w:rPr>
          <w:rFonts w:ascii="Times New Roman" w:hAnsi="Times New Roman" w:cs="Times New Roman"/>
          <w:bCs/>
          <w:color w:val="0070C0"/>
        </w:rPr>
        <w:t>En tal sentido, el Paraguay debería aprovechar sus ventajas competitiva</w:t>
      </w:r>
      <w:r w:rsidR="003D5C33" w:rsidRPr="002270AE">
        <w:rPr>
          <w:rFonts w:ascii="Times New Roman" w:hAnsi="Times New Roman" w:cs="Times New Roman"/>
          <w:bCs/>
          <w:color w:val="0070C0"/>
        </w:rPr>
        <w:t>s</w:t>
      </w:r>
      <w:r w:rsidRPr="002270AE">
        <w:rPr>
          <w:rFonts w:ascii="Times New Roman" w:hAnsi="Times New Roman" w:cs="Times New Roman"/>
          <w:bCs/>
          <w:color w:val="0070C0"/>
        </w:rPr>
        <w:t xml:space="preserve"> </w:t>
      </w:r>
      <w:r w:rsidR="003D5C33" w:rsidRPr="002270AE">
        <w:rPr>
          <w:rFonts w:ascii="Times New Roman" w:hAnsi="Times New Roman" w:cs="Times New Roman"/>
          <w:bCs/>
          <w:color w:val="0070C0"/>
        </w:rPr>
        <w:t xml:space="preserve">y </w:t>
      </w:r>
      <w:r w:rsidRPr="002270AE">
        <w:rPr>
          <w:rFonts w:ascii="Times New Roman" w:hAnsi="Times New Roman" w:cs="Times New Roman"/>
          <w:bCs/>
          <w:color w:val="0070C0"/>
        </w:rPr>
        <w:t xml:space="preserve">sentar evidencias de su producción ganadera </w:t>
      </w:r>
      <w:r w:rsidR="003D5C33" w:rsidRPr="002270AE">
        <w:rPr>
          <w:rFonts w:ascii="Times New Roman" w:hAnsi="Times New Roman" w:cs="Times New Roman"/>
          <w:bCs/>
          <w:color w:val="0070C0"/>
        </w:rPr>
        <w:t xml:space="preserve">“sostenible” </w:t>
      </w:r>
      <w:r w:rsidRPr="002270AE">
        <w:rPr>
          <w:rFonts w:ascii="Times New Roman" w:hAnsi="Times New Roman" w:cs="Times New Roman"/>
          <w:bCs/>
          <w:color w:val="0070C0"/>
        </w:rPr>
        <w:t xml:space="preserve">de carne y leche </w:t>
      </w:r>
      <w:r w:rsidR="003D5C33" w:rsidRPr="002270AE">
        <w:rPr>
          <w:rFonts w:ascii="Times New Roman" w:hAnsi="Times New Roman" w:cs="Times New Roman"/>
          <w:bCs/>
          <w:color w:val="0070C0"/>
        </w:rPr>
        <w:t xml:space="preserve">bovina, </w:t>
      </w:r>
      <w:r w:rsidR="006A5E4E">
        <w:rPr>
          <w:rFonts w:ascii="Times New Roman" w:hAnsi="Times New Roman" w:cs="Times New Roman"/>
          <w:bCs/>
          <w:color w:val="0070C0"/>
        </w:rPr>
        <w:t xml:space="preserve">por ejemplo, consolidando </w:t>
      </w:r>
      <w:r w:rsidR="0046269A">
        <w:rPr>
          <w:rFonts w:ascii="Times New Roman" w:hAnsi="Times New Roman" w:cs="Times New Roman"/>
          <w:bCs/>
          <w:color w:val="0070C0"/>
        </w:rPr>
        <w:t>los</w:t>
      </w:r>
      <w:r w:rsidR="006A5E4E">
        <w:rPr>
          <w:rFonts w:ascii="Times New Roman" w:hAnsi="Times New Roman" w:cs="Times New Roman"/>
          <w:bCs/>
          <w:color w:val="0070C0"/>
        </w:rPr>
        <w:t xml:space="preserve"> </w:t>
      </w:r>
      <w:r w:rsidR="006A5E4E" w:rsidRPr="0046269A">
        <w:rPr>
          <w:rFonts w:ascii="Times New Roman" w:hAnsi="Times New Roman" w:cs="Times New Roman"/>
          <w:b/>
          <w:color w:val="0070C0"/>
        </w:rPr>
        <w:t>sistemas de Monitoreo, Reporte y Verificación (</w:t>
      </w:r>
      <w:r w:rsidR="007103FD">
        <w:rPr>
          <w:rFonts w:ascii="Times New Roman" w:hAnsi="Times New Roman" w:cs="Times New Roman"/>
          <w:b/>
          <w:color w:val="0070C0"/>
        </w:rPr>
        <w:t xml:space="preserve">S. </w:t>
      </w:r>
      <w:r w:rsidR="006A5E4E" w:rsidRPr="0046269A">
        <w:rPr>
          <w:rFonts w:ascii="Times New Roman" w:hAnsi="Times New Roman" w:cs="Times New Roman"/>
          <w:b/>
          <w:color w:val="0070C0"/>
        </w:rPr>
        <w:t>MRV)</w:t>
      </w:r>
      <w:r w:rsidR="006A5E4E">
        <w:rPr>
          <w:rFonts w:ascii="Times New Roman" w:hAnsi="Times New Roman" w:cs="Times New Roman"/>
          <w:bCs/>
          <w:color w:val="0070C0"/>
        </w:rPr>
        <w:t xml:space="preserve"> de</w:t>
      </w:r>
      <w:r w:rsidR="0046269A">
        <w:rPr>
          <w:rFonts w:ascii="Times New Roman" w:hAnsi="Times New Roman" w:cs="Times New Roman"/>
          <w:bCs/>
          <w:color w:val="0070C0"/>
        </w:rPr>
        <w:t xml:space="preserve"> sus intervenciones</w:t>
      </w:r>
      <w:r w:rsidR="006A5E4E">
        <w:rPr>
          <w:rFonts w:ascii="Times New Roman" w:hAnsi="Times New Roman" w:cs="Times New Roman"/>
          <w:bCs/>
          <w:color w:val="0070C0"/>
        </w:rPr>
        <w:t xml:space="preserve">, </w:t>
      </w:r>
      <w:r w:rsidRPr="002270AE">
        <w:rPr>
          <w:rFonts w:ascii="Times New Roman" w:hAnsi="Times New Roman" w:cs="Times New Roman"/>
          <w:bCs/>
          <w:color w:val="0070C0"/>
        </w:rPr>
        <w:t xml:space="preserve">ante eventuales </w:t>
      </w:r>
      <w:r w:rsidR="003D5C33" w:rsidRPr="002270AE">
        <w:rPr>
          <w:rFonts w:ascii="Times New Roman" w:hAnsi="Times New Roman" w:cs="Times New Roman"/>
          <w:bCs/>
          <w:color w:val="0070C0"/>
        </w:rPr>
        <w:t xml:space="preserve">derogaciones </w:t>
      </w:r>
      <w:r w:rsidRPr="002270AE">
        <w:rPr>
          <w:rFonts w:ascii="Times New Roman" w:hAnsi="Times New Roman" w:cs="Times New Roman"/>
          <w:bCs/>
          <w:color w:val="0070C0"/>
        </w:rPr>
        <w:t>mercantiles como la del próximo Acuerdo Mercosur-Unión Europea en el marco del “Pacto Verde Europeo”</w:t>
      </w:r>
      <w:r w:rsidR="003D5C33" w:rsidRPr="002270AE">
        <w:rPr>
          <w:rFonts w:ascii="Times New Roman" w:hAnsi="Times New Roman" w:cs="Times New Roman"/>
          <w:bCs/>
          <w:color w:val="0070C0"/>
        </w:rPr>
        <w:t>.</w:t>
      </w:r>
      <w:bookmarkStart w:id="23" w:name="_heading=h.2et92p0" w:colFirst="0" w:colLast="0"/>
      <w:bookmarkEnd w:id="23"/>
    </w:p>
    <w:p w14:paraId="320933BB" w14:textId="77777777" w:rsidR="00EC00D8" w:rsidRPr="00E41522" w:rsidRDefault="00EC00D8" w:rsidP="00EE3E96">
      <w:pPr>
        <w:pBdr>
          <w:top w:val="nil"/>
          <w:left w:val="nil"/>
          <w:bottom w:val="nil"/>
          <w:right w:val="nil"/>
          <w:between w:val="nil"/>
        </w:pBdr>
        <w:tabs>
          <w:tab w:val="left" w:pos="284"/>
        </w:tabs>
        <w:spacing w:after="0" w:line="360" w:lineRule="auto"/>
        <w:jc w:val="both"/>
        <w:rPr>
          <w:rFonts w:ascii="Times New Roman" w:hAnsi="Times New Roman" w:cs="Times New Roman"/>
          <w:bCs/>
          <w:color w:val="0070C0"/>
          <w:sz w:val="6"/>
          <w:szCs w:val="6"/>
        </w:rPr>
      </w:pPr>
    </w:p>
    <w:p w14:paraId="7E0377A8" w14:textId="77777777" w:rsidR="00EC00D8" w:rsidRDefault="00EC00D8" w:rsidP="00EC00D8">
      <w:pPr>
        <w:pBdr>
          <w:top w:val="nil"/>
          <w:left w:val="nil"/>
          <w:bottom w:val="nil"/>
          <w:right w:val="nil"/>
          <w:between w:val="nil"/>
        </w:pBdr>
        <w:tabs>
          <w:tab w:val="left" w:pos="284"/>
        </w:tabs>
        <w:spacing w:after="0"/>
        <w:jc w:val="both"/>
        <w:rPr>
          <w:rFonts w:ascii="Times New Roman" w:hAnsi="Times New Roman" w:cs="Times New Roman"/>
          <w:b/>
          <w:color w:val="0070C0"/>
        </w:rPr>
      </w:pPr>
      <w:r w:rsidRPr="002270AE">
        <w:rPr>
          <w:rFonts w:ascii="Times New Roman" w:hAnsi="Times New Roman" w:cs="Times New Roman"/>
          <w:b/>
          <w:color w:val="0070C0"/>
        </w:rPr>
        <w:t xml:space="preserve">3.9. </w:t>
      </w:r>
      <w:r>
        <w:rPr>
          <w:rFonts w:ascii="Times New Roman" w:hAnsi="Times New Roman" w:cs="Times New Roman"/>
          <w:b/>
          <w:color w:val="0070C0"/>
        </w:rPr>
        <w:t>Investigación, Desarrollo e Innovación (</w:t>
      </w:r>
      <w:r w:rsidRPr="002270AE">
        <w:rPr>
          <w:rFonts w:ascii="Times New Roman" w:hAnsi="Times New Roman" w:cs="Times New Roman"/>
          <w:b/>
          <w:color w:val="0070C0"/>
        </w:rPr>
        <w:t>I+D+I</w:t>
      </w:r>
      <w:r>
        <w:rPr>
          <w:rFonts w:ascii="Times New Roman" w:hAnsi="Times New Roman" w:cs="Times New Roman"/>
          <w:b/>
          <w:color w:val="0070C0"/>
        </w:rPr>
        <w:t>), intervenciones win-win para el sector ganadero.</w:t>
      </w:r>
    </w:p>
    <w:p w14:paraId="66125D4B" w14:textId="77777777" w:rsidR="00EC00D8" w:rsidRDefault="00EC00D8" w:rsidP="00EC00D8">
      <w:pPr>
        <w:pBdr>
          <w:top w:val="nil"/>
          <w:left w:val="nil"/>
          <w:bottom w:val="nil"/>
          <w:right w:val="nil"/>
          <w:between w:val="nil"/>
        </w:pBdr>
        <w:tabs>
          <w:tab w:val="left" w:pos="284"/>
        </w:tabs>
        <w:spacing w:after="0"/>
        <w:jc w:val="both"/>
        <w:rPr>
          <w:rFonts w:ascii="Times New Roman" w:hAnsi="Times New Roman" w:cs="Times New Roman"/>
          <w:b/>
          <w:color w:val="0070C0"/>
        </w:rPr>
      </w:pPr>
    </w:p>
    <w:p w14:paraId="6991EA6C" w14:textId="77777777" w:rsidR="00EC00D8" w:rsidRDefault="00EC00D8" w:rsidP="00EC00D8">
      <w:pPr>
        <w:pBdr>
          <w:top w:val="nil"/>
          <w:left w:val="nil"/>
          <w:bottom w:val="nil"/>
          <w:right w:val="nil"/>
          <w:between w:val="nil"/>
        </w:pBdr>
        <w:tabs>
          <w:tab w:val="left" w:pos="284"/>
        </w:tabs>
        <w:spacing w:after="0" w:line="360" w:lineRule="auto"/>
        <w:jc w:val="both"/>
        <w:rPr>
          <w:rFonts w:ascii="Times New Roman" w:hAnsi="Times New Roman" w:cs="Times New Roman"/>
          <w:bCs/>
          <w:color w:val="0070C0"/>
        </w:rPr>
      </w:pPr>
      <w:r w:rsidRPr="006A5E4E">
        <w:rPr>
          <w:rFonts w:ascii="Times New Roman" w:hAnsi="Times New Roman" w:cs="Times New Roman"/>
          <w:bCs/>
          <w:i/>
          <w:iCs/>
          <w:color w:val="0070C0"/>
        </w:rPr>
        <w:t>“Lo que no se mide no se controla, y lo incontrolado no se puede gestionar”</w:t>
      </w:r>
      <w:r>
        <w:rPr>
          <w:rFonts w:ascii="Times New Roman" w:hAnsi="Times New Roman" w:cs="Times New Roman"/>
          <w:bCs/>
          <w:color w:val="0070C0"/>
        </w:rPr>
        <w:t xml:space="preserve">, reza una célebre frase del filósofo estratega Peter Druker. Extrapolado al ámbito de la GCI, puede señalarse que </w:t>
      </w:r>
      <w:r>
        <w:rPr>
          <w:rFonts w:ascii="Times New Roman" w:hAnsi="Times New Roman" w:cs="Times New Roman"/>
          <w:bCs/>
          <w:color w:val="0070C0"/>
        </w:rPr>
        <w:lastRenderedPageBreak/>
        <w:t>es necesario fomentar la I+D+I para mejorar la gestión climática (ej. capacidad de adaptación al cambio climático o mitigación de las emisiones de GEI) del sector ganadero.</w:t>
      </w:r>
    </w:p>
    <w:p w14:paraId="2B919FA8" w14:textId="1AA03FDF" w:rsidR="00FE081B" w:rsidRDefault="00EC00D8" w:rsidP="00EC00D8">
      <w:pPr>
        <w:pBdr>
          <w:top w:val="nil"/>
          <w:left w:val="nil"/>
          <w:bottom w:val="nil"/>
          <w:right w:val="nil"/>
          <w:between w:val="nil"/>
        </w:pBdr>
        <w:tabs>
          <w:tab w:val="left" w:pos="284"/>
        </w:tabs>
        <w:spacing w:after="0" w:line="360" w:lineRule="auto"/>
        <w:jc w:val="both"/>
        <w:rPr>
          <w:rFonts w:ascii="Times New Roman" w:hAnsi="Times New Roman" w:cs="Times New Roman"/>
          <w:bCs/>
          <w:color w:val="0070C0"/>
        </w:rPr>
      </w:pPr>
      <w:r>
        <w:rPr>
          <w:rFonts w:ascii="Times New Roman" w:hAnsi="Times New Roman" w:cs="Times New Roman"/>
          <w:bCs/>
          <w:color w:val="0070C0"/>
        </w:rPr>
        <w:t xml:space="preserve">Así, en las figuras 8.a. y 8.b. se presentan las </w:t>
      </w:r>
      <w:r w:rsidRPr="005A745D">
        <w:rPr>
          <w:rFonts w:ascii="Times New Roman" w:hAnsi="Times New Roman" w:cs="Times New Roman"/>
          <w:b/>
          <w:color w:val="0070C0"/>
        </w:rPr>
        <w:t>categorías principales</w:t>
      </w:r>
      <w:r>
        <w:rPr>
          <w:rFonts w:ascii="Times New Roman" w:hAnsi="Times New Roman" w:cs="Times New Roman"/>
          <w:bCs/>
          <w:color w:val="0070C0"/>
        </w:rPr>
        <w:t xml:space="preserve"> del </w:t>
      </w:r>
      <w:r w:rsidRPr="005A745D">
        <w:rPr>
          <w:rFonts w:ascii="Times New Roman" w:hAnsi="Times New Roman" w:cs="Times New Roman"/>
          <w:b/>
          <w:color w:val="0070C0"/>
        </w:rPr>
        <w:t>Sector Agricultura</w:t>
      </w:r>
      <w:r w:rsidR="003A6A72">
        <w:rPr>
          <w:rFonts w:ascii="Times New Roman" w:hAnsi="Times New Roman" w:cs="Times New Roman"/>
          <w:b/>
          <w:color w:val="0070C0"/>
        </w:rPr>
        <w:t xml:space="preserve"> </w:t>
      </w:r>
      <w:r w:rsidR="003A6A72" w:rsidRPr="003A6A72">
        <w:rPr>
          <w:rFonts w:ascii="Times New Roman" w:hAnsi="Times New Roman" w:cs="Times New Roman"/>
          <w:bCs/>
          <w:color w:val="0070C0"/>
        </w:rPr>
        <w:t>(incluyendo a la actividad agropecuaria)</w:t>
      </w:r>
      <w:r w:rsidRPr="005A745D">
        <w:rPr>
          <w:rFonts w:ascii="Times New Roman" w:hAnsi="Times New Roman" w:cs="Times New Roman"/>
          <w:b/>
          <w:color w:val="0070C0"/>
        </w:rPr>
        <w:t xml:space="preserve"> </w:t>
      </w:r>
      <w:r w:rsidRPr="004D755F">
        <w:rPr>
          <w:rFonts w:ascii="Times New Roman" w:hAnsi="Times New Roman" w:cs="Times New Roman"/>
          <w:bCs/>
          <w:color w:val="0070C0"/>
        </w:rPr>
        <w:t xml:space="preserve">y </w:t>
      </w:r>
      <w:r w:rsidRPr="005A745D">
        <w:rPr>
          <w:rFonts w:ascii="Times New Roman" w:hAnsi="Times New Roman" w:cs="Times New Roman"/>
          <w:b/>
          <w:color w:val="0070C0"/>
        </w:rPr>
        <w:t>UTCUTS,</w:t>
      </w:r>
      <w:r>
        <w:rPr>
          <w:rFonts w:ascii="Times New Roman" w:hAnsi="Times New Roman" w:cs="Times New Roman"/>
          <w:bCs/>
          <w:color w:val="0070C0"/>
        </w:rPr>
        <w:t xml:space="preserve"> reportadas al último año inventariado (2017) en el INGEI del IBA 3. Al respecto, en el primer sector, puede apreciarse que las categorías relacionadas a la actividad ganadera: fermentación entérica (60,81%), gestión del estiércol (1,55%) y eventualmente encalado (0,42%) y aplicación de urea (0,14%) en las pasturas, contribuyen en ≈63% de las emisiones de GEI del Sector Agricultura</w:t>
      </w:r>
      <w:r w:rsidR="002421B0">
        <w:rPr>
          <w:rFonts w:ascii="Times New Roman" w:hAnsi="Times New Roman" w:cs="Times New Roman"/>
          <w:bCs/>
          <w:color w:val="0070C0"/>
        </w:rPr>
        <w:t>.</w:t>
      </w:r>
    </w:p>
    <w:p w14:paraId="1DDB2BD2" w14:textId="0E5D7F68" w:rsidR="00EC00D8" w:rsidRDefault="00EC00D8" w:rsidP="00EC00D8">
      <w:pPr>
        <w:pBdr>
          <w:top w:val="nil"/>
          <w:left w:val="nil"/>
          <w:bottom w:val="nil"/>
          <w:right w:val="nil"/>
          <w:between w:val="nil"/>
        </w:pBdr>
        <w:tabs>
          <w:tab w:val="left" w:pos="284"/>
        </w:tabs>
        <w:spacing w:after="0" w:line="360" w:lineRule="auto"/>
        <w:jc w:val="both"/>
        <w:rPr>
          <w:rFonts w:ascii="Times New Roman" w:hAnsi="Times New Roman" w:cs="Times New Roman"/>
          <w:bCs/>
          <w:color w:val="0070C0"/>
        </w:rPr>
      </w:pPr>
      <w:r>
        <w:rPr>
          <w:rFonts w:ascii="Times New Roman" w:hAnsi="Times New Roman" w:cs="Times New Roman"/>
          <w:bCs/>
          <w:color w:val="0070C0"/>
        </w:rPr>
        <w:t xml:space="preserve">Esto adquiere relevancia particular para categorías principales como la </w:t>
      </w:r>
      <w:r w:rsidRPr="005A745D">
        <w:rPr>
          <w:rFonts w:ascii="Times New Roman" w:hAnsi="Times New Roman" w:cs="Times New Roman"/>
          <w:b/>
          <w:color w:val="0070C0"/>
        </w:rPr>
        <w:t>“fermentación entérica”</w:t>
      </w:r>
      <w:r>
        <w:rPr>
          <w:rFonts w:ascii="Times New Roman" w:hAnsi="Times New Roman" w:cs="Times New Roman"/>
          <w:b/>
          <w:color w:val="0070C0"/>
        </w:rPr>
        <w:t xml:space="preserve"> </w:t>
      </w:r>
      <w:r w:rsidRPr="005A745D">
        <w:rPr>
          <w:rFonts w:ascii="Times New Roman" w:hAnsi="Times New Roman" w:cs="Times New Roman"/>
          <w:bCs/>
          <w:color w:val="0070C0"/>
        </w:rPr>
        <w:t>considerando el hecho</w:t>
      </w:r>
      <w:r>
        <w:rPr>
          <w:rFonts w:ascii="Times New Roman" w:hAnsi="Times New Roman" w:cs="Times New Roman"/>
          <w:bCs/>
          <w:color w:val="0070C0"/>
        </w:rPr>
        <w:t xml:space="preserve"> de que el Sector Agricultura emite el 50,20% de </w:t>
      </w:r>
      <w:bookmarkStart w:id="24" w:name="_Hlk139267204"/>
      <w:r>
        <w:rPr>
          <w:rFonts w:ascii="Times New Roman" w:hAnsi="Times New Roman" w:cs="Times New Roman"/>
          <w:bCs/>
          <w:color w:val="0070C0"/>
        </w:rPr>
        <w:t>las KTon CO</w:t>
      </w:r>
      <w:r w:rsidRPr="005A745D">
        <w:rPr>
          <w:rFonts w:ascii="Times New Roman" w:hAnsi="Times New Roman" w:cs="Times New Roman"/>
          <w:bCs/>
          <w:color w:val="0070C0"/>
          <w:vertAlign w:val="subscript"/>
        </w:rPr>
        <w:t>2</w:t>
      </w:r>
      <w:r>
        <w:rPr>
          <w:rFonts w:ascii="Times New Roman" w:hAnsi="Times New Roman" w:cs="Times New Roman"/>
          <w:bCs/>
          <w:color w:val="0070C0"/>
        </w:rPr>
        <w:t xml:space="preserve"> eq</w:t>
      </w:r>
      <w:bookmarkEnd w:id="24"/>
      <w:r>
        <w:rPr>
          <w:rFonts w:ascii="Times New Roman" w:hAnsi="Times New Roman" w:cs="Times New Roman"/>
          <w:bCs/>
          <w:color w:val="0070C0"/>
        </w:rPr>
        <w:t xml:space="preserve"> y</w:t>
      </w:r>
      <w:r w:rsidR="002421B0">
        <w:rPr>
          <w:rFonts w:ascii="Times New Roman" w:hAnsi="Times New Roman" w:cs="Times New Roman"/>
          <w:bCs/>
          <w:color w:val="0070C0"/>
        </w:rPr>
        <w:t>,</w:t>
      </w:r>
      <w:r>
        <w:rPr>
          <w:rFonts w:ascii="Times New Roman" w:hAnsi="Times New Roman" w:cs="Times New Roman"/>
          <w:bCs/>
          <w:color w:val="0070C0"/>
        </w:rPr>
        <w:t xml:space="preserve"> por tanto, esta categoría representó en 2017,  1/3 de las emisiones </w:t>
      </w:r>
      <w:r w:rsidR="00FE081B">
        <w:rPr>
          <w:rFonts w:ascii="Times New Roman" w:hAnsi="Times New Roman" w:cs="Times New Roman"/>
          <w:bCs/>
          <w:color w:val="0070C0"/>
        </w:rPr>
        <w:t xml:space="preserve">totales </w:t>
      </w:r>
      <w:r>
        <w:rPr>
          <w:rFonts w:ascii="Times New Roman" w:hAnsi="Times New Roman" w:cs="Times New Roman"/>
          <w:bCs/>
          <w:color w:val="0070C0"/>
        </w:rPr>
        <w:t>de GEI a nivel nacional.</w:t>
      </w:r>
    </w:p>
    <w:p w14:paraId="45F613EF" w14:textId="6FC7EC71" w:rsidR="00EC00D8" w:rsidRDefault="00EC00D8" w:rsidP="00EE3E96">
      <w:pPr>
        <w:pBdr>
          <w:top w:val="nil"/>
          <w:left w:val="nil"/>
          <w:bottom w:val="nil"/>
          <w:right w:val="nil"/>
          <w:between w:val="nil"/>
        </w:pBdr>
        <w:tabs>
          <w:tab w:val="left" w:pos="284"/>
        </w:tabs>
        <w:spacing w:after="0" w:line="360" w:lineRule="auto"/>
        <w:jc w:val="both"/>
        <w:rPr>
          <w:rFonts w:ascii="Times New Roman" w:hAnsi="Times New Roman" w:cs="Times New Roman"/>
          <w:bCs/>
          <w:color w:val="0070C0"/>
        </w:rPr>
      </w:pPr>
      <w:r>
        <w:rPr>
          <w:rFonts w:ascii="Times New Roman" w:hAnsi="Times New Roman" w:cs="Times New Roman"/>
          <w:bCs/>
          <w:color w:val="0070C0"/>
        </w:rPr>
        <w:t xml:space="preserve">Por su parte, en el Sector UTCUTS puede observarse que las </w:t>
      </w:r>
      <w:r w:rsidRPr="00496051">
        <w:rPr>
          <w:rFonts w:ascii="Times New Roman" w:hAnsi="Times New Roman" w:cs="Times New Roman"/>
          <w:b/>
          <w:color w:val="0070C0"/>
        </w:rPr>
        <w:t>“tierras forestales”</w:t>
      </w:r>
      <w:r>
        <w:rPr>
          <w:rFonts w:ascii="Times New Roman" w:hAnsi="Times New Roman" w:cs="Times New Roman"/>
          <w:bCs/>
          <w:color w:val="0070C0"/>
        </w:rPr>
        <w:t xml:space="preserve"> </w:t>
      </w:r>
      <w:r w:rsidR="002421B0">
        <w:rPr>
          <w:rFonts w:ascii="Times New Roman" w:hAnsi="Times New Roman" w:cs="Times New Roman"/>
          <w:bCs/>
          <w:color w:val="0070C0"/>
        </w:rPr>
        <w:t>(</w:t>
      </w:r>
      <w:r>
        <w:rPr>
          <w:rFonts w:ascii="Times New Roman" w:hAnsi="Times New Roman" w:cs="Times New Roman"/>
          <w:bCs/>
          <w:color w:val="0070C0"/>
        </w:rPr>
        <w:t xml:space="preserve">remanentes </w:t>
      </w:r>
      <w:r w:rsidR="002421B0">
        <w:rPr>
          <w:rFonts w:ascii="Times New Roman" w:hAnsi="Times New Roman" w:cs="Times New Roman"/>
          <w:bCs/>
          <w:color w:val="0070C0"/>
        </w:rPr>
        <w:t>de bosques nativos</w:t>
      </w:r>
      <w:r>
        <w:rPr>
          <w:rFonts w:ascii="Times New Roman" w:hAnsi="Times New Roman" w:cs="Times New Roman"/>
          <w:bCs/>
          <w:color w:val="0070C0"/>
        </w:rPr>
        <w:t xml:space="preserve"> y plantaciones forestales) representaron los principales sumideros (con absorción de</w:t>
      </w:r>
      <w:r w:rsidR="002421B0">
        <w:rPr>
          <w:rFonts w:ascii="Times New Roman" w:hAnsi="Times New Roman" w:cs="Times New Roman"/>
          <w:bCs/>
          <w:color w:val="0070C0"/>
        </w:rPr>
        <w:t xml:space="preserve"> </w:t>
      </w:r>
      <w:r>
        <w:rPr>
          <w:rFonts w:ascii="Times New Roman" w:hAnsi="Times New Roman" w:cs="Times New Roman"/>
          <w:bCs/>
          <w:color w:val="0070C0"/>
        </w:rPr>
        <w:t>-32,37 % de las K</w:t>
      </w:r>
      <w:r w:rsidR="00E41522">
        <w:rPr>
          <w:rFonts w:ascii="Times New Roman" w:hAnsi="Times New Roman" w:cs="Times New Roman"/>
          <w:bCs/>
          <w:color w:val="0070C0"/>
        </w:rPr>
        <w:t>t</w:t>
      </w:r>
      <w:r>
        <w:rPr>
          <w:rFonts w:ascii="Times New Roman" w:hAnsi="Times New Roman" w:cs="Times New Roman"/>
          <w:bCs/>
          <w:color w:val="0070C0"/>
        </w:rPr>
        <w:t>on CO</w:t>
      </w:r>
      <w:r w:rsidRPr="005A745D">
        <w:rPr>
          <w:rFonts w:ascii="Times New Roman" w:hAnsi="Times New Roman" w:cs="Times New Roman"/>
          <w:bCs/>
          <w:color w:val="0070C0"/>
          <w:vertAlign w:val="subscript"/>
        </w:rPr>
        <w:t>2</w:t>
      </w:r>
      <w:r>
        <w:rPr>
          <w:rFonts w:ascii="Times New Roman" w:hAnsi="Times New Roman" w:cs="Times New Roman"/>
          <w:bCs/>
          <w:color w:val="0070C0"/>
        </w:rPr>
        <w:t xml:space="preserve"> eq), mientras que los </w:t>
      </w:r>
      <w:r w:rsidRPr="00441EEF">
        <w:rPr>
          <w:rFonts w:ascii="Times New Roman" w:hAnsi="Times New Roman" w:cs="Times New Roman"/>
          <w:b/>
          <w:color w:val="0070C0"/>
        </w:rPr>
        <w:t xml:space="preserve">“pastizales” </w:t>
      </w:r>
      <w:r>
        <w:rPr>
          <w:rFonts w:ascii="Times New Roman" w:hAnsi="Times New Roman" w:cs="Times New Roman"/>
          <w:bCs/>
          <w:color w:val="0070C0"/>
        </w:rPr>
        <w:t>utilizados para alimenta</w:t>
      </w:r>
      <w:r w:rsidR="00E41522">
        <w:rPr>
          <w:rFonts w:ascii="Times New Roman" w:hAnsi="Times New Roman" w:cs="Times New Roman"/>
          <w:bCs/>
          <w:color w:val="0070C0"/>
        </w:rPr>
        <w:t>r</w:t>
      </w:r>
      <w:r>
        <w:rPr>
          <w:rFonts w:ascii="Times New Roman" w:hAnsi="Times New Roman" w:cs="Times New Roman"/>
          <w:bCs/>
          <w:color w:val="0070C0"/>
        </w:rPr>
        <w:t xml:space="preserve"> </w:t>
      </w:r>
      <w:r w:rsidR="00E41522">
        <w:rPr>
          <w:rFonts w:ascii="Times New Roman" w:hAnsi="Times New Roman" w:cs="Times New Roman"/>
          <w:bCs/>
          <w:color w:val="0070C0"/>
        </w:rPr>
        <w:t>a</w:t>
      </w:r>
      <w:r>
        <w:rPr>
          <w:rFonts w:ascii="Times New Roman" w:hAnsi="Times New Roman" w:cs="Times New Roman"/>
          <w:bCs/>
          <w:color w:val="0070C0"/>
        </w:rPr>
        <w:t>l ganado, representaron 36,95% de las emisiones netas positivas de los GEI, abarcando las emisiones y absorciones de CO</w:t>
      </w:r>
      <w:r w:rsidRPr="00441EEF">
        <w:rPr>
          <w:rFonts w:ascii="Times New Roman" w:hAnsi="Times New Roman" w:cs="Times New Roman"/>
          <w:bCs/>
          <w:color w:val="0070C0"/>
          <w:vertAlign w:val="subscript"/>
        </w:rPr>
        <w:t>2</w:t>
      </w:r>
      <w:r w:rsidRPr="00441EEF">
        <w:rPr>
          <w:rFonts w:ascii="Times New Roman" w:hAnsi="Times New Roman" w:cs="Times New Roman"/>
          <w:bCs/>
          <w:color w:val="0070C0"/>
        </w:rPr>
        <w:t xml:space="preserve"> debido a cambios en los depósitos de C de</w:t>
      </w:r>
      <w:r>
        <w:rPr>
          <w:rFonts w:ascii="Times New Roman" w:hAnsi="Times New Roman" w:cs="Times New Roman"/>
          <w:bCs/>
          <w:color w:val="0070C0"/>
        </w:rPr>
        <w:t xml:space="preserve"> la</w:t>
      </w:r>
      <w:r w:rsidRPr="00441EEF">
        <w:rPr>
          <w:rFonts w:ascii="Times New Roman" w:hAnsi="Times New Roman" w:cs="Times New Roman"/>
          <w:bCs/>
          <w:color w:val="0070C0"/>
        </w:rPr>
        <w:t xml:space="preserve"> biomasa, materia orgánica muerta y </w:t>
      </w:r>
      <w:r>
        <w:rPr>
          <w:rFonts w:ascii="Times New Roman" w:hAnsi="Times New Roman" w:cs="Times New Roman"/>
          <w:bCs/>
          <w:color w:val="0070C0"/>
        </w:rPr>
        <w:t>COS en los pastizales que permanecen como tales y las tierras convertidas a pastizales.</w:t>
      </w:r>
    </w:p>
    <w:p w14:paraId="3BEA4A3C" w14:textId="77777777" w:rsidR="00EC00D8" w:rsidRPr="00EC00D8" w:rsidRDefault="00EC00D8" w:rsidP="00EC00D8">
      <w:pPr>
        <w:pBdr>
          <w:top w:val="nil"/>
          <w:left w:val="nil"/>
          <w:bottom w:val="nil"/>
          <w:right w:val="nil"/>
          <w:between w:val="nil"/>
        </w:pBdr>
        <w:tabs>
          <w:tab w:val="left" w:pos="0"/>
        </w:tabs>
        <w:spacing w:after="0" w:line="360" w:lineRule="auto"/>
        <w:jc w:val="both"/>
        <w:rPr>
          <w:rFonts w:ascii="Times New Roman" w:hAnsi="Times New Roman" w:cs="Times New Roman"/>
          <w:bCs/>
          <w:color w:val="0070C0"/>
          <w:sz w:val="6"/>
          <w:szCs w:val="6"/>
        </w:rPr>
      </w:pPr>
    </w:p>
    <w:p w14:paraId="0605740C" w14:textId="36C525FA" w:rsidR="00EC00D8" w:rsidRPr="00EC00D8" w:rsidRDefault="00EC00D8" w:rsidP="00EC00D8">
      <w:pPr>
        <w:pBdr>
          <w:top w:val="nil"/>
          <w:left w:val="nil"/>
          <w:bottom w:val="nil"/>
          <w:right w:val="nil"/>
          <w:between w:val="nil"/>
        </w:pBdr>
        <w:tabs>
          <w:tab w:val="left" w:pos="0"/>
        </w:tabs>
        <w:spacing w:after="0" w:line="360" w:lineRule="auto"/>
        <w:jc w:val="both"/>
        <w:rPr>
          <w:rFonts w:ascii="Times New Roman" w:hAnsi="Times New Roman" w:cs="Times New Roman"/>
          <w:b/>
          <w:color w:val="0070C0"/>
        </w:rPr>
        <w:sectPr w:rsidR="00EC00D8" w:rsidRPr="00EC00D8">
          <w:pgSz w:w="11906" w:h="16838"/>
          <w:pgMar w:top="1417" w:right="1701" w:bottom="1417" w:left="1701" w:header="708" w:footer="708" w:gutter="0"/>
          <w:pgNumType w:start="1"/>
          <w:cols w:space="720"/>
        </w:sectPr>
      </w:pPr>
      <w:r>
        <w:rPr>
          <w:rFonts w:ascii="Times New Roman" w:hAnsi="Times New Roman" w:cs="Times New Roman"/>
          <w:bCs/>
          <w:color w:val="0070C0"/>
        </w:rPr>
        <w:t xml:space="preserve">De </w:t>
      </w:r>
      <w:r w:rsidR="005B683E">
        <w:rPr>
          <w:rFonts w:ascii="Times New Roman" w:hAnsi="Times New Roman" w:cs="Times New Roman"/>
          <w:bCs/>
          <w:color w:val="0070C0"/>
        </w:rPr>
        <w:t xml:space="preserve">igual manera a la consideración de las categorías principales del INGEI para el diseño de las medidas de mitigación, es importante que el Paraguay avance en </w:t>
      </w:r>
      <w:r w:rsidR="005B683E" w:rsidRPr="005B683E">
        <w:rPr>
          <w:rFonts w:ascii="Times New Roman" w:hAnsi="Times New Roman" w:cs="Times New Roman"/>
          <w:b/>
          <w:color w:val="0070C0"/>
        </w:rPr>
        <w:t>reducir la incertidumbre</w:t>
      </w:r>
      <w:r w:rsidR="005B683E">
        <w:rPr>
          <w:rFonts w:ascii="Times New Roman" w:hAnsi="Times New Roman" w:cs="Times New Roman"/>
          <w:bCs/>
          <w:color w:val="0070C0"/>
        </w:rPr>
        <w:t xml:space="preserve"> de </w:t>
      </w:r>
      <w:r w:rsidR="00754A8B">
        <w:rPr>
          <w:rFonts w:ascii="Times New Roman" w:hAnsi="Times New Roman" w:cs="Times New Roman"/>
          <w:bCs/>
          <w:color w:val="0070C0"/>
        </w:rPr>
        <w:t>los Factores de Emisión (FE)</w:t>
      </w:r>
      <w:r w:rsidR="002421B0">
        <w:rPr>
          <w:rFonts w:ascii="Times New Roman" w:hAnsi="Times New Roman" w:cs="Times New Roman"/>
          <w:bCs/>
          <w:color w:val="0070C0"/>
        </w:rPr>
        <w:t xml:space="preserve"> utilizados</w:t>
      </w:r>
      <w:r w:rsidR="005B683E">
        <w:rPr>
          <w:rFonts w:ascii="Times New Roman" w:hAnsi="Times New Roman" w:cs="Times New Roman"/>
          <w:bCs/>
          <w:color w:val="0070C0"/>
        </w:rPr>
        <w:t xml:space="preserve">, a través de avances en sus niveles metodológicos de estimación </w:t>
      </w:r>
      <w:r w:rsidR="002421B0">
        <w:rPr>
          <w:rFonts w:ascii="Times New Roman" w:hAnsi="Times New Roman" w:cs="Times New Roman"/>
          <w:bCs/>
          <w:color w:val="0070C0"/>
        </w:rPr>
        <w:t xml:space="preserve">(de </w:t>
      </w:r>
      <w:r w:rsidR="005B683E">
        <w:rPr>
          <w:rFonts w:ascii="Times New Roman" w:hAnsi="Times New Roman" w:cs="Times New Roman"/>
          <w:bCs/>
          <w:color w:val="0070C0"/>
        </w:rPr>
        <w:t>tier 1 a 2 ó 3</w:t>
      </w:r>
      <w:r w:rsidR="002421B0">
        <w:rPr>
          <w:rFonts w:ascii="Times New Roman" w:hAnsi="Times New Roman" w:cs="Times New Roman"/>
          <w:bCs/>
          <w:color w:val="0070C0"/>
        </w:rPr>
        <w:t>)</w:t>
      </w:r>
      <w:r w:rsidR="005B683E">
        <w:rPr>
          <w:rFonts w:ascii="Times New Roman" w:hAnsi="Times New Roman" w:cs="Times New Roman"/>
          <w:bCs/>
          <w:color w:val="0070C0"/>
        </w:rPr>
        <w:t>.</w:t>
      </w:r>
      <w:r w:rsidR="00754A8B">
        <w:rPr>
          <w:rFonts w:ascii="Times New Roman" w:hAnsi="Times New Roman" w:cs="Times New Roman"/>
          <w:bCs/>
          <w:color w:val="0070C0"/>
        </w:rPr>
        <w:t xml:space="preserve">  Por ejemplo, como se observa en la tabla 6, existen grandes variaciones en los valores hallados de emisiones ganaderas de CH</w:t>
      </w:r>
      <w:r w:rsidR="00754A8B" w:rsidRPr="00754A8B">
        <w:rPr>
          <w:rFonts w:ascii="Times New Roman" w:hAnsi="Times New Roman" w:cs="Times New Roman"/>
          <w:bCs/>
          <w:color w:val="0070C0"/>
          <w:vertAlign w:val="subscript"/>
        </w:rPr>
        <w:t>4</w:t>
      </w:r>
      <w:r w:rsidR="00040A69">
        <w:rPr>
          <w:rFonts w:ascii="Times New Roman" w:hAnsi="Times New Roman" w:cs="Times New Roman"/>
          <w:bCs/>
          <w:color w:val="0070C0"/>
        </w:rPr>
        <w:t xml:space="preserve"> (segundo GEI de mayor emisión nacional tras el CO</w:t>
      </w:r>
      <w:r w:rsidR="00040A69" w:rsidRPr="00040A69">
        <w:rPr>
          <w:rFonts w:ascii="Times New Roman" w:hAnsi="Times New Roman" w:cs="Times New Roman"/>
          <w:bCs/>
          <w:color w:val="0070C0"/>
          <w:vertAlign w:val="subscript"/>
        </w:rPr>
        <w:t>2</w:t>
      </w:r>
      <w:r w:rsidR="00754A8B">
        <w:rPr>
          <w:rFonts w:ascii="Times New Roman" w:hAnsi="Times New Roman" w:cs="Times New Roman"/>
          <w:bCs/>
          <w:color w:val="0070C0"/>
        </w:rPr>
        <w:t xml:space="preserve"> </w:t>
      </w:r>
      <w:r w:rsidR="00040A69">
        <w:rPr>
          <w:rFonts w:ascii="Times New Roman" w:hAnsi="Times New Roman" w:cs="Times New Roman"/>
          <w:bCs/>
          <w:color w:val="0070C0"/>
        </w:rPr>
        <w:t xml:space="preserve">en el INGEI) </w:t>
      </w:r>
      <w:r w:rsidR="00754A8B">
        <w:rPr>
          <w:rFonts w:ascii="Times New Roman" w:hAnsi="Times New Roman" w:cs="Times New Roman"/>
          <w:bCs/>
          <w:color w:val="0070C0"/>
        </w:rPr>
        <w:t>en tier 2 ó 3,  según tipologías,  edades, categorías y manejo de los animales, entreviendo la importancia de obtener datos locales precisos para tales estimaciones.</w:t>
      </w:r>
    </w:p>
    <w:p w14:paraId="3AE00337" w14:textId="38E3B2C3" w:rsidR="006A5E4E" w:rsidRPr="00A246BC" w:rsidRDefault="00DE4B7B" w:rsidP="00441EEF">
      <w:pPr>
        <w:pBdr>
          <w:top w:val="nil"/>
          <w:left w:val="nil"/>
          <w:bottom w:val="nil"/>
          <w:right w:val="nil"/>
          <w:between w:val="nil"/>
        </w:pBdr>
        <w:tabs>
          <w:tab w:val="left" w:pos="284"/>
        </w:tabs>
        <w:spacing w:after="0"/>
        <w:jc w:val="center"/>
        <w:rPr>
          <w:rFonts w:ascii="Times New Roman" w:hAnsi="Times New Roman" w:cs="Times New Roman"/>
          <w:bCs/>
          <w:color w:val="0070C0"/>
        </w:rPr>
      </w:pPr>
      <w:r>
        <w:rPr>
          <w:noProof/>
        </w:rPr>
        <w:lastRenderedPageBreak/>
        <w:drawing>
          <wp:inline distT="0" distB="0" distL="0" distR="0" wp14:anchorId="44A29E19" wp14:editId="57DDE983">
            <wp:extent cx="3691713" cy="3074281"/>
            <wp:effectExtent l="19050" t="19050" r="23495" b="12065"/>
            <wp:docPr id="5" name="Imagen 4">
              <a:extLst xmlns:a="http://schemas.openxmlformats.org/drawingml/2006/main">
                <a:ext uri="{FF2B5EF4-FFF2-40B4-BE49-F238E27FC236}">
                  <a16:creationId xmlns:a16="http://schemas.microsoft.com/office/drawing/2014/main" id="{E2FCF571-3594-4CD5-334F-59E9A269D4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E2FCF571-3594-4CD5-334F-59E9A269D433}"/>
                        </a:ext>
                      </a:extLst>
                    </pic:cNvPr>
                    <pic:cNvPicPr>
                      <a:picLocks noChangeAspect="1"/>
                    </pic:cNvPicPr>
                  </pic:nvPicPr>
                  <pic:blipFill>
                    <a:blip r:embed="rId23">
                      <a:extLst>
                        <a:ext uri="{BEBA8EAE-BF5A-486C-A8C5-ECC9F3942E4B}">
                          <a14:imgProps xmlns:a14="http://schemas.microsoft.com/office/drawing/2010/main">
                            <a14:imgLayer r:embed="rId24">
                              <a14:imgEffect>
                                <a14:sharpenSoften amount="50000"/>
                              </a14:imgEffect>
                            </a14:imgLayer>
                          </a14:imgProps>
                        </a:ext>
                      </a:extLst>
                    </a:blip>
                    <a:stretch>
                      <a:fillRect/>
                    </a:stretch>
                  </pic:blipFill>
                  <pic:spPr>
                    <a:xfrm>
                      <a:off x="0" y="0"/>
                      <a:ext cx="3723566" cy="3100807"/>
                    </a:xfrm>
                    <a:prstGeom prst="rect">
                      <a:avLst/>
                    </a:prstGeom>
                    <a:ln>
                      <a:solidFill>
                        <a:schemeClr val="accent1"/>
                      </a:solidFill>
                    </a:ln>
                  </pic:spPr>
                </pic:pic>
              </a:graphicData>
            </a:graphic>
          </wp:inline>
        </w:drawing>
      </w:r>
      <w:r w:rsidRPr="00DE4B7B">
        <w:rPr>
          <w:noProof/>
        </w:rPr>
        <w:drawing>
          <wp:inline distT="0" distB="0" distL="0" distR="0" wp14:anchorId="6537AABD" wp14:editId="1BCE9176">
            <wp:extent cx="4457257" cy="3066280"/>
            <wp:effectExtent l="19050" t="19050" r="19685" b="20320"/>
            <wp:docPr id="17260641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064147" name=""/>
                    <pic:cNvPicPr/>
                  </pic:nvPicPr>
                  <pic:blipFill>
                    <a:blip r:embed="rId25">
                      <a:extLst>
                        <a:ext uri="{BEBA8EAE-BF5A-486C-A8C5-ECC9F3942E4B}">
                          <a14:imgProps xmlns:a14="http://schemas.microsoft.com/office/drawing/2010/main">
                            <a14:imgLayer r:embed="rId26">
                              <a14:imgEffect>
                                <a14:sharpenSoften amount="50000"/>
                              </a14:imgEffect>
                            </a14:imgLayer>
                          </a14:imgProps>
                        </a:ext>
                      </a:extLst>
                    </a:blip>
                    <a:stretch>
                      <a:fillRect/>
                    </a:stretch>
                  </pic:blipFill>
                  <pic:spPr>
                    <a:xfrm>
                      <a:off x="0" y="0"/>
                      <a:ext cx="4530630" cy="3116755"/>
                    </a:xfrm>
                    <a:prstGeom prst="rect">
                      <a:avLst/>
                    </a:prstGeom>
                    <a:ln>
                      <a:solidFill>
                        <a:schemeClr val="accent1"/>
                      </a:solidFill>
                    </a:ln>
                  </pic:spPr>
                </pic:pic>
              </a:graphicData>
            </a:graphic>
          </wp:inline>
        </w:drawing>
      </w:r>
    </w:p>
    <w:p w14:paraId="16F365C1" w14:textId="77777777" w:rsidR="0046269A" w:rsidRDefault="0046269A">
      <w:pPr>
        <w:pBdr>
          <w:top w:val="nil"/>
          <w:left w:val="nil"/>
          <w:bottom w:val="nil"/>
          <w:right w:val="nil"/>
          <w:between w:val="nil"/>
        </w:pBdr>
        <w:tabs>
          <w:tab w:val="left" w:pos="284"/>
        </w:tabs>
        <w:spacing w:after="0"/>
        <w:jc w:val="both"/>
        <w:rPr>
          <w:rFonts w:ascii="Times New Roman" w:hAnsi="Times New Roman" w:cs="Times New Roman"/>
          <w:b/>
          <w:color w:val="0070C0"/>
        </w:rPr>
      </w:pPr>
    </w:p>
    <w:p w14:paraId="12094672" w14:textId="1F906781" w:rsidR="00DE4B7B" w:rsidRDefault="00DE4B7B" w:rsidP="00DE4B7B">
      <w:pPr>
        <w:pBdr>
          <w:top w:val="nil"/>
          <w:left w:val="nil"/>
          <w:bottom w:val="nil"/>
          <w:right w:val="nil"/>
          <w:between w:val="nil"/>
        </w:pBdr>
        <w:tabs>
          <w:tab w:val="left" w:pos="284"/>
        </w:tabs>
        <w:spacing w:after="0"/>
        <w:jc w:val="both"/>
        <w:rPr>
          <w:rFonts w:ascii="Times New Roman" w:eastAsia="Times New Roman" w:hAnsi="Times New Roman" w:cs="Times New Roman"/>
          <w:bCs/>
          <w:color w:val="0070C0"/>
        </w:rPr>
      </w:pPr>
      <w:r>
        <w:rPr>
          <w:rFonts w:ascii="Times New Roman" w:eastAsia="Times New Roman" w:hAnsi="Times New Roman" w:cs="Times New Roman"/>
          <w:b/>
          <w:color w:val="0070C0"/>
        </w:rPr>
        <w:t xml:space="preserve">Figuras 8.a. </w:t>
      </w:r>
      <w:r w:rsidRPr="00DE4B7B">
        <w:rPr>
          <w:rFonts w:ascii="Times New Roman" w:eastAsia="Times New Roman" w:hAnsi="Times New Roman" w:cs="Times New Roman"/>
          <w:bCs/>
          <w:color w:val="0070C0"/>
        </w:rPr>
        <w:t xml:space="preserve">Categorías principales </w:t>
      </w:r>
      <w:r>
        <w:rPr>
          <w:rFonts w:ascii="Times New Roman" w:eastAsia="Times New Roman" w:hAnsi="Times New Roman" w:cs="Times New Roman"/>
          <w:bCs/>
          <w:color w:val="0070C0"/>
        </w:rPr>
        <w:t xml:space="preserve">del Sector Agricultura </w:t>
      </w:r>
      <w:r w:rsidR="00EC00D8">
        <w:rPr>
          <w:rFonts w:ascii="Times New Roman" w:eastAsia="Times New Roman" w:hAnsi="Times New Roman" w:cs="Times New Roman"/>
          <w:bCs/>
          <w:color w:val="0070C0"/>
        </w:rPr>
        <w:t xml:space="preserve">(izquierda) </w:t>
      </w:r>
      <w:r>
        <w:rPr>
          <w:rFonts w:ascii="Times New Roman" w:eastAsia="Times New Roman" w:hAnsi="Times New Roman" w:cs="Times New Roman"/>
          <w:bCs/>
          <w:color w:val="0070C0"/>
        </w:rPr>
        <w:t xml:space="preserve">y </w:t>
      </w:r>
      <w:r w:rsidRPr="00DE4B7B">
        <w:rPr>
          <w:rFonts w:ascii="Times New Roman" w:eastAsia="Times New Roman" w:hAnsi="Times New Roman" w:cs="Times New Roman"/>
          <w:b/>
          <w:color w:val="0070C0"/>
        </w:rPr>
        <w:t xml:space="preserve">8.b. </w:t>
      </w:r>
      <w:r w:rsidRPr="00DE4B7B">
        <w:rPr>
          <w:rFonts w:ascii="Times New Roman" w:eastAsia="Times New Roman" w:hAnsi="Times New Roman" w:cs="Times New Roman"/>
          <w:bCs/>
          <w:color w:val="0070C0"/>
        </w:rPr>
        <w:t>Categorías principales</w:t>
      </w:r>
      <w:r>
        <w:rPr>
          <w:rFonts w:ascii="Times New Roman" w:eastAsia="Times New Roman" w:hAnsi="Times New Roman" w:cs="Times New Roman"/>
          <w:b/>
          <w:color w:val="0070C0"/>
        </w:rPr>
        <w:t xml:space="preserve"> </w:t>
      </w:r>
      <w:r>
        <w:rPr>
          <w:rFonts w:ascii="Times New Roman" w:eastAsia="Times New Roman" w:hAnsi="Times New Roman" w:cs="Times New Roman"/>
          <w:bCs/>
          <w:color w:val="0070C0"/>
        </w:rPr>
        <w:t>del Sector UTCUTS</w:t>
      </w:r>
      <w:r w:rsidR="00EC00D8">
        <w:rPr>
          <w:rFonts w:ascii="Times New Roman" w:eastAsia="Times New Roman" w:hAnsi="Times New Roman" w:cs="Times New Roman"/>
          <w:bCs/>
          <w:color w:val="0070C0"/>
        </w:rPr>
        <w:t xml:space="preserve"> (derecha)</w:t>
      </w:r>
      <w:r>
        <w:rPr>
          <w:rFonts w:ascii="Times New Roman" w:eastAsia="Times New Roman" w:hAnsi="Times New Roman" w:cs="Times New Roman"/>
          <w:bCs/>
          <w:color w:val="0070C0"/>
        </w:rPr>
        <w:t xml:space="preserve">. </w:t>
      </w:r>
      <w:r w:rsidRPr="00AB1DEF">
        <w:rPr>
          <w:rFonts w:ascii="Times New Roman" w:eastAsia="Times New Roman" w:hAnsi="Times New Roman" w:cs="Times New Roman"/>
          <w:bCs/>
          <w:color w:val="0070C0"/>
        </w:rPr>
        <w:t>Fuente:</w:t>
      </w:r>
      <w:r w:rsidRPr="00DE4B7B">
        <w:rPr>
          <w:rFonts w:ascii="Times New Roman" w:eastAsia="Times New Roman" w:hAnsi="Times New Roman" w:cs="Times New Roman"/>
          <w:color w:val="0070C0"/>
        </w:rPr>
        <w:t xml:space="preserve"> </w:t>
      </w:r>
      <w:r w:rsidRPr="00DE4B7B">
        <w:rPr>
          <w:rFonts w:ascii="Times New Roman" w:eastAsia="Times New Roman" w:hAnsi="Times New Roman" w:cs="Times New Roman"/>
          <w:bCs/>
          <w:color w:val="0070C0"/>
        </w:rPr>
        <w:t>DNCC/MADES (2021)</w:t>
      </w:r>
      <w:r w:rsidR="00EE2FC7">
        <w:rPr>
          <w:rStyle w:val="Refdenotaalpie"/>
          <w:rFonts w:ascii="Times New Roman" w:eastAsia="Times New Roman" w:hAnsi="Times New Roman" w:cs="Times New Roman"/>
          <w:bCs/>
          <w:color w:val="0070C0"/>
        </w:rPr>
        <w:footnoteReference w:id="42"/>
      </w:r>
      <w:r w:rsidRPr="00DE4B7B">
        <w:rPr>
          <w:rFonts w:ascii="Times New Roman" w:eastAsia="Times New Roman" w:hAnsi="Times New Roman" w:cs="Times New Roman"/>
          <w:bCs/>
          <w:color w:val="0070C0"/>
        </w:rPr>
        <w:t>.</w:t>
      </w:r>
    </w:p>
    <w:p w14:paraId="19232223" w14:textId="77777777" w:rsidR="00CC6146" w:rsidRDefault="00CC6146" w:rsidP="00DE4B7B">
      <w:pPr>
        <w:pBdr>
          <w:top w:val="nil"/>
          <w:left w:val="nil"/>
          <w:bottom w:val="nil"/>
          <w:right w:val="nil"/>
          <w:between w:val="nil"/>
        </w:pBdr>
        <w:tabs>
          <w:tab w:val="left" w:pos="284"/>
        </w:tabs>
        <w:spacing w:after="0"/>
        <w:jc w:val="both"/>
        <w:rPr>
          <w:rFonts w:ascii="Times New Roman" w:eastAsia="Times New Roman" w:hAnsi="Times New Roman" w:cs="Times New Roman"/>
          <w:bCs/>
          <w:color w:val="0070C0"/>
        </w:rPr>
      </w:pPr>
    </w:p>
    <w:p w14:paraId="06D59E06" w14:textId="77777777" w:rsidR="00EE2FC7" w:rsidRDefault="00EE2FC7" w:rsidP="00DE4B7B">
      <w:pPr>
        <w:pBdr>
          <w:top w:val="nil"/>
          <w:left w:val="nil"/>
          <w:bottom w:val="nil"/>
          <w:right w:val="nil"/>
          <w:between w:val="nil"/>
        </w:pBdr>
        <w:tabs>
          <w:tab w:val="left" w:pos="284"/>
        </w:tabs>
        <w:spacing w:after="0"/>
        <w:jc w:val="both"/>
        <w:rPr>
          <w:rFonts w:ascii="Times New Roman" w:eastAsia="Times New Roman" w:hAnsi="Times New Roman" w:cs="Times New Roman"/>
          <w:bCs/>
          <w:color w:val="0070C0"/>
        </w:rPr>
      </w:pPr>
    </w:p>
    <w:p w14:paraId="66F55B2E" w14:textId="77777777" w:rsidR="00EE2FC7" w:rsidRDefault="00EE2FC7" w:rsidP="00DE4B7B">
      <w:pPr>
        <w:pBdr>
          <w:top w:val="nil"/>
          <w:left w:val="nil"/>
          <w:bottom w:val="nil"/>
          <w:right w:val="nil"/>
          <w:between w:val="nil"/>
        </w:pBdr>
        <w:tabs>
          <w:tab w:val="left" w:pos="284"/>
        </w:tabs>
        <w:spacing w:after="0"/>
        <w:jc w:val="both"/>
        <w:rPr>
          <w:rFonts w:ascii="Times New Roman" w:eastAsia="Times New Roman" w:hAnsi="Times New Roman" w:cs="Times New Roman"/>
          <w:bCs/>
          <w:color w:val="0070C0"/>
        </w:rPr>
      </w:pPr>
    </w:p>
    <w:p w14:paraId="4032C1F0" w14:textId="77777777" w:rsidR="00EE2FC7" w:rsidRDefault="00EE2FC7" w:rsidP="00DE4B7B">
      <w:pPr>
        <w:pBdr>
          <w:top w:val="nil"/>
          <w:left w:val="nil"/>
          <w:bottom w:val="nil"/>
          <w:right w:val="nil"/>
          <w:between w:val="nil"/>
        </w:pBdr>
        <w:tabs>
          <w:tab w:val="left" w:pos="284"/>
        </w:tabs>
        <w:spacing w:after="0"/>
        <w:jc w:val="both"/>
        <w:rPr>
          <w:rFonts w:ascii="Times New Roman" w:eastAsia="Times New Roman" w:hAnsi="Times New Roman" w:cs="Times New Roman"/>
          <w:bCs/>
          <w:color w:val="0070C0"/>
        </w:rPr>
      </w:pPr>
    </w:p>
    <w:p w14:paraId="188866D7" w14:textId="77777777" w:rsidR="00EE2FC7" w:rsidRDefault="00EE2FC7" w:rsidP="00DE4B7B">
      <w:pPr>
        <w:pBdr>
          <w:top w:val="nil"/>
          <w:left w:val="nil"/>
          <w:bottom w:val="nil"/>
          <w:right w:val="nil"/>
          <w:between w:val="nil"/>
        </w:pBdr>
        <w:tabs>
          <w:tab w:val="left" w:pos="284"/>
        </w:tabs>
        <w:spacing w:after="0"/>
        <w:jc w:val="both"/>
        <w:rPr>
          <w:rFonts w:ascii="Times New Roman" w:eastAsia="Times New Roman" w:hAnsi="Times New Roman" w:cs="Times New Roman"/>
          <w:bCs/>
          <w:color w:val="0070C0"/>
        </w:rPr>
      </w:pPr>
    </w:p>
    <w:p w14:paraId="3862FC48" w14:textId="77777777" w:rsidR="00EE2FC7" w:rsidRDefault="00EE2FC7" w:rsidP="00DE4B7B">
      <w:pPr>
        <w:pBdr>
          <w:top w:val="nil"/>
          <w:left w:val="nil"/>
          <w:bottom w:val="nil"/>
          <w:right w:val="nil"/>
          <w:between w:val="nil"/>
        </w:pBdr>
        <w:tabs>
          <w:tab w:val="left" w:pos="284"/>
        </w:tabs>
        <w:spacing w:after="0"/>
        <w:jc w:val="both"/>
        <w:rPr>
          <w:rFonts w:ascii="Times New Roman" w:eastAsia="Times New Roman" w:hAnsi="Times New Roman" w:cs="Times New Roman"/>
          <w:bCs/>
          <w:color w:val="0070C0"/>
        </w:rPr>
      </w:pPr>
    </w:p>
    <w:p w14:paraId="2576E280" w14:textId="028B809C" w:rsidR="00CC6146" w:rsidRPr="008315FD" w:rsidRDefault="00CC6146" w:rsidP="00DE4B7B">
      <w:pPr>
        <w:pBdr>
          <w:top w:val="nil"/>
          <w:left w:val="nil"/>
          <w:bottom w:val="nil"/>
          <w:right w:val="nil"/>
          <w:between w:val="nil"/>
        </w:pBdr>
        <w:tabs>
          <w:tab w:val="left" w:pos="284"/>
        </w:tabs>
        <w:spacing w:after="0"/>
        <w:jc w:val="both"/>
        <w:rPr>
          <w:rFonts w:ascii="Times New Roman" w:eastAsia="Times New Roman" w:hAnsi="Times New Roman" w:cs="Times New Roman"/>
          <w:b/>
          <w:color w:val="0070C0"/>
        </w:rPr>
      </w:pPr>
      <w:r w:rsidRPr="008315FD">
        <w:rPr>
          <w:rFonts w:ascii="Times New Roman" w:eastAsia="Times New Roman" w:hAnsi="Times New Roman" w:cs="Times New Roman"/>
          <w:b/>
          <w:color w:val="0070C0"/>
        </w:rPr>
        <w:lastRenderedPageBreak/>
        <w:t xml:space="preserve">Tabla </w:t>
      </w:r>
      <w:r w:rsidR="008315FD" w:rsidRPr="008315FD">
        <w:rPr>
          <w:rFonts w:ascii="Times New Roman" w:eastAsia="Times New Roman" w:hAnsi="Times New Roman" w:cs="Times New Roman"/>
          <w:b/>
          <w:color w:val="0070C0"/>
        </w:rPr>
        <w:t xml:space="preserve">6. </w:t>
      </w:r>
      <w:r w:rsidR="008315FD" w:rsidRPr="008315FD">
        <w:rPr>
          <w:rFonts w:ascii="Times New Roman" w:eastAsia="Times New Roman" w:hAnsi="Times New Roman" w:cs="Times New Roman"/>
          <w:bCs/>
          <w:color w:val="0070C0"/>
        </w:rPr>
        <w:t xml:space="preserve">Comparación de </w:t>
      </w:r>
      <w:r w:rsidR="008315FD">
        <w:rPr>
          <w:rFonts w:ascii="Times New Roman" w:eastAsia="Times New Roman" w:hAnsi="Times New Roman" w:cs="Times New Roman"/>
          <w:bCs/>
          <w:color w:val="0070C0"/>
        </w:rPr>
        <w:t>Factores de Emisión (</w:t>
      </w:r>
      <w:r w:rsidR="008315FD" w:rsidRPr="008315FD">
        <w:rPr>
          <w:rFonts w:ascii="Times New Roman" w:eastAsia="Times New Roman" w:hAnsi="Times New Roman" w:cs="Times New Roman"/>
          <w:bCs/>
          <w:color w:val="0070C0"/>
        </w:rPr>
        <w:t>FE</w:t>
      </w:r>
      <w:r w:rsidR="008315FD">
        <w:rPr>
          <w:rFonts w:ascii="Times New Roman" w:eastAsia="Times New Roman" w:hAnsi="Times New Roman" w:cs="Times New Roman"/>
          <w:bCs/>
          <w:color w:val="0070C0"/>
        </w:rPr>
        <w:t xml:space="preserve">) </w:t>
      </w:r>
      <w:r w:rsidR="00E54570">
        <w:rPr>
          <w:rFonts w:ascii="Times New Roman" w:eastAsia="Times New Roman" w:hAnsi="Times New Roman" w:cs="Times New Roman"/>
          <w:bCs/>
          <w:color w:val="0070C0"/>
        </w:rPr>
        <w:t xml:space="preserve">de las categorías fermentación entérica y gestión del estiércol del ganado bovino, </w:t>
      </w:r>
      <w:r w:rsidR="008315FD">
        <w:rPr>
          <w:rFonts w:ascii="Times New Roman" w:eastAsia="Times New Roman" w:hAnsi="Times New Roman" w:cs="Times New Roman"/>
          <w:bCs/>
          <w:color w:val="0070C0"/>
        </w:rPr>
        <w:t>en Tier 1 (valor por defecto del Refinamiento del IPCC, 2019) y Tier 2</w:t>
      </w:r>
      <w:r w:rsidR="002421B0">
        <w:rPr>
          <w:rFonts w:ascii="Times New Roman" w:eastAsia="Times New Roman" w:hAnsi="Times New Roman" w:cs="Times New Roman"/>
          <w:bCs/>
          <w:color w:val="0070C0"/>
        </w:rPr>
        <w:t xml:space="preserve"> y </w:t>
      </w:r>
      <w:r w:rsidR="008315FD">
        <w:rPr>
          <w:rFonts w:ascii="Times New Roman" w:eastAsia="Times New Roman" w:hAnsi="Times New Roman" w:cs="Times New Roman"/>
          <w:bCs/>
          <w:color w:val="0070C0"/>
        </w:rPr>
        <w:t>3 estimados a partir de data observada en el Reino Unido</w:t>
      </w:r>
      <w:r w:rsidR="00754A8B">
        <w:rPr>
          <w:rFonts w:ascii="Times New Roman" w:eastAsia="Times New Roman" w:hAnsi="Times New Roman" w:cs="Times New Roman"/>
          <w:bCs/>
          <w:color w:val="0070C0"/>
        </w:rPr>
        <w:t>.</w:t>
      </w:r>
    </w:p>
    <w:p w14:paraId="37F7C8FF" w14:textId="08E03B8A" w:rsidR="0046269A" w:rsidRDefault="0046269A">
      <w:pPr>
        <w:pBdr>
          <w:top w:val="nil"/>
          <w:left w:val="nil"/>
          <w:bottom w:val="nil"/>
          <w:right w:val="nil"/>
          <w:between w:val="nil"/>
        </w:pBdr>
        <w:tabs>
          <w:tab w:val="left" w:pos="284"/>
        </w:tabs>
        <w:spacing w:after="0"/>
        <w:jc w:val="both"/>
        <w:rPr>
          <w:rFonts w:ascii="Times New Roman" w:hAnsi="Times New Roman" w:cs="Times New Roman"/>
          <w:b/>
          <w:color w:val="0070C0"/>
        </w:rPr>
      </w:pPr>
    </w:p>
    <w:tbl>
      <w:tblPr>
        <w:tblStyle w:val="Tablaconcuadrcula1"/>
        <w:tblW w:w="0" w:type="auto"/>
        <w:jc w:val="center"/>
        <w:tblLook w:val="04A0" w:firstRow="1" w:lastRow="0" w:firstColumn="1" w:lastColumn="0" w:noHBand="0" w:noVBand="1"/>
      </w:tblPr>
      <w:tblGrid>
        <w:gridCol w:w="1289"/>
        <w:gridCol w:w="980"/>
        <w:gridCol w:w="1749"/>
        <w:gridCol w:w="621"/>
        <w:gridCol w:w="765"/>
        <w:gridCol w:w="698"/>
        <w:gridCol w:w="709"/>
        <w:gridCol w:w="567"/>
        <w:gridCol w:w="709"/>
        <w:gridCol w:w="992"/>
        <w:gridCol w:w="1134"/>
      </w:tblGrid>
      <w:tr w:rsidR="00CC6146" w:rsidRPr="00CC6146" w14:paraId="4404B7D7" w14:textId="77777777" w:rsidTr="00CD7043">
        <w:trPr>
          <w:jc w:val="center"/>
        </w:trPr>
        <w:tc>
          <w:tcPr>
            <w:tcW w:w="1289" w:type="dxa"/>
            <w:vMerge w:val="restart"/>
            <w:shd w:val="clear" w:color="auto" w:fill="DEEAF6" w:themeFill="accent5" w:themeFillTint="33"/>
            <w:vAlign w:val="center"/>
          </w:tcPr>
          <w:p w14:paraId="61170975" w14:textId="77777777" w:rsidR="00CC6146" w:rsidRPr="00CC6146"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Tipo animal</w:t>
            </w:r>
          </w:p>
        </w:tc>
        <w:tc>
          <w:tcPr>
            <w:tcW w:w="980" w:type="dxa"/>
            <w:vMerge w:val="restart"/>
            <w:shd w:val="clear" w:color="auto" w:fill="DEEAF6" w:themeFill="accent5" w:themeFillTint="33"/>
            <w:vAlign w:val="center"/>
          </w:tcPr>
          <w:p w14:paraId="4BD2C96F" w14:textId="77777777" w:rsidR="00CC6146" w:rsidRPr="00CC6146"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Edad</w:t>
            </w:r>
          </w:p>
        </w:tc>
        <w:tc>
          <w:tcPr>
            <w:tcW w:w="1749" w:type="dxa"/>
            <w:vMerge w:val="restart"/>
            <w:shd w:val="clear" w:color="auto" w:fill="DEEAF6" w:themeFill="accent5" w:themeFillTint="33"/>
            <w:vAlign w:val="center"/>
          </w:tcPr>
          <w:p w14:paraId="708691CB" w14:textId="77777777" w:rsidR="00CC6146" w:rsidRPr="00CC6146"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Categoría</w:t>
            </w:r>
          </w:p>
        </w:tc>
        <w:tc>
          <w:tcPr>
            <w:tcW w:w="2084" w:type="dxa"/>
            <w:gridSpan w:val="3"/>
            <w:shd w:val="clear" w:color="auto" w:fill="DEEAF6" w:themeFill="accent5" w:themeFillTint="33"/>
            <w:vAlign w:val="center"/>
          </w:tcPr>
          <w:p w14:paraId="5E96EF70" w14:textId="77777777" w:rsidR="00EE2FC7"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CH</w:t>
            </w:r>
            <w:r w:rsidRPr="00CC6146">
              <w:rPr>
                <w:rFonts w:ascii="Times New Roman" w:hAnsi="Times New Roman" w:cs="Times New Roman"/>
                <w:b/>
                <w:bCs/>
                <w:color w:val="002060"/>
                <w:sz w:val="18"/>
                <w:szCs w:val="18"/>
                <w:vertAlign w:val="subscript"/>
              </w:rPr>
              <w:t>4</w:t>
            </w:r>
            <w:r w:rsidRPr="00CC6146">
              <w:rPr>
                <w:rFonts w:ascii="Times New Roman" w:hAnsi="Times New Roman" w:cs="Times New Roman"/>
                <w:b/>
                <w:bCs/>
                <w:color w:val="002060"/>
                <w:sz w:val="18"/>
                <w:szCs w:val="18"/>
              </w:rPr>
              <w:t xml:space="preserve"> entérico </w:t>
            </w:r>
          </w:p>
          <w:p w14:paraId="75941D37" w14:textId="264FCDCD" w:rsidR="00CC6146" w:rsidRPr="00CC6146"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(kg.año</w:t>
            </w:r>
            <w:r w:rsidRPr="00CC6146">
              <w:rPr>
                <w:rFonts w:ascii="Times New Roman" w:hAnsi="Times New Roman" w:cs="Times New Roman"/>
                <w:b/>
                <w:bCs/>
                <w:color w:val="002060"/>
                <w:sz w:val="18"/>
                <w:szCs w:val="18"/>
                <w:vertAlign w:val="superscript"/>
              </w:rPr>
              <w:t>-1</w:t>
            </w:r>
            <w:r w:rsidRPr="00CC6146">
              <w:rPr>
                <w:rFonts w:ascii="Times New Roman" w:hAnsi="Times New Roman" w:cs="Times New Roman"/>
                <w:b/>
                <w:bCs/>
                <w:color w:val="002060"/>
                <w:sz w:val="18"/>
                <w:szCs w:val="18"/>
              </w:rPr>
              <w:t>)</w:t>
            </w:r>
          </w:p>
        </w:tc>
        <w:tc>
          <w:tcPr>
            <w:tcW w:w="1276" w:type="dxa"/>
            <w:gridSpan w:val="2"/>
            <w:shd w:val="clear" w:color="auto" w:fill="DEEAF6" w:themeFill="accent5" w:themeFillTint="33"/>
            <w:vAlign w:val="center"/>
          </w:tcPr>
          <w:p w14:paraId="4E31CC94" w14:textId="77777777" w:rsidR="00CC6146" w:rsidRPr="00CC6146"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Tier 1 (%)</w:t>
            </w:r>
          </w:p>
        </w:tc>
        <w:tc>
          <w:tcPr>
            <w:tcW w:w="1701" w:type="dxa"/>
            <w:gridSpan w:val="2"/>
            <w:shd w:val="clear" w:color="auto" w:fill="DEEAF6" w:themeFill="accent5" w:themeFillTint="33"/>
            <w:vAlign w:val="center"/>
          </w:tcPr>
          <w:p w14:paraId="67821E82" w14:textId="7E1F653A" w:rsidR="00CC6146" w:rsidRPr="00CC6146" w:rsidRDefault="00EE2FC7" w:rsidP="00CC6146">
            <w:pPr>
              <w:jc w:val="center"/>
              <w:rPr>
                <w:rFonts w:ascii="Times New Roman" w:hAnsi="Times New Roman" w:cs="Times New Roman"/>
                <w:b/>
                <w:bCs/>
                <w:color w:val="002060"/>
                <w:sz w:val="18"/>
                <w:szCs w:val="18"/>
              </w:rPr>
            </w:pPr>
            <w:r>
              <w:rPr>
                <w:rFonts w:ascii="Times New Roman" w:hAnsi="Times New Roman" w:cs="Times New Roman"/>
                <w:b/>
                <w:bCs/>
                <w:color w:val="002060"/>
                <w:sz w:val="18"/>
                <w:szCs w:val="18"/>
              </w:rPr>
              <w:t>CH</w:t>
            </w:r>
            <w:r w:rsidRPr="00EE2FC7">
              <w:rPr>
                <w:rFonts w:ascii="Times New Roman" w:hAnsi="Times New Roman" w:cs="Times New Roman"/>
                <w:b/>
                <w:bCs/>
                <w:color w:val="002060"/>
                <w:sz w:val="18"/>
                <w:szCs w:val="18"/>
                <w:vertAlign w:val="subscript"/>
              </w:rPr>
              <w:t>4</w:t>
            </w:r>
            <w:r>
              <w:rPr>
                <w:rFonts w:ascii="Times New Roman" w:hAnsi="Times New Roman" w:cs="Times New Roman"/>
                <w:b/>
                <w:bCs/>
                <w:color w:val="002060"/>
                <w:sz w:val="18"/>
                <w:szCs w:val="18"/>
              </w:rPr>
              <w:t xml:space="preserve"> del e</w:t>
            </w:r>
            <w:r w:rsidR="00CC6146" w:rsidRPr="00CC6146">
              <w:rPr>
                <w:rFonts w:ascii="Times New Roman" w:hAnsi="Times New Roman" w:cs="Times New Roman"/>
                <w:b/>
                <w:bCs/>
                <w:color w:val="002060"/>
                <w:sz w:val="18"/>
                <w:szCs w:val="18"/>
              </w:rPr>
              <w:t>stiércol</w:t>
            </w:r>
          </w:p>
          <w:p w14:paraId="05D94BC7" w14:textId="3C695C62" w:rsidR="00CC6146" w:rsidRPr="00CC6146"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 xml:space="preserve"> (kg.año</w:t>
            </w:r>
            <w:r w:rsidRPr="00CC6146">
              <w:rPr>
                <w:rFonts w:ascii="Times New Roman" w:hAnsi="Times New Roman" w:cs="Times New Roman"/>
                <w:b/>
                <w:bCs/>
                <w:color w:val="002060"/>
                <w:sz w:val="18"/>
                <w:szCs w:val="18"/>
                <w:vertAlign w:val="superscript"/>
              </w:rPr>
              <w:t>-1</w:t>
            </w:r>
            <w:r w:rsidRPr="00CC6146">
              <w:rPr>
                <w:rFonts w:ascii="Times New Roman" w:hAnsi="Times New Roman" w:cs="Times New Roman"/>
                <w:b/>
                <w:bCs/>
                <w:color w:val="002060"/>
                <w:sz w:val="18"/>
                <w:szCs w:val="18"/>
              </w:rPr>
              <w:t>)</w:t>
            </w:r>
          </w:p>
        </w:tc>
        <w:tc>
          <w:tcPr>
            <w:tcW w:w="1134" w:type="dxa"/>
            <w:shd w:val="clear" w:color="auto" w:fill="DEEAF6" w:themeFill="accent5" w:themeFillTint="33"/>
            <w:vAlign w:val="center"/>
          </w:tcPr>
          <w:p w14:paraId="7C3CD001" w14:textId="77777777" w:rsidR="00CC6146" w:rsidRPr="00CC6146"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Tier 1 (%)</w:t>
            </w:r>
          </w:p>
        </w:tc>
      </w:tr>
      <w:tr w:rsidR="00E637C1" w:rsidRPr="00CC6146" w14:paraId="65D8FA4D" w14:textId="77777777" w:rsidTr="00CD7043">
        <w:trPr>
          <w:jc w:val="center"/>
        </w:trPr>
        <w:tc>
          <w:tcPr>
            <w:tcW w:w="1289" w:type="dxa"/>
            <w:vMerge/>
            <w:shd w:val="clear" w:color="auto" w:fill="DEEAF6" w:themeFill="accent5" w:themeFillTint="33"/>
            <w:vAlign w:val="center"/>
          </w:tcPr>
          <w:p w14:paraId="040D8827" w14:textId="77777777" w:rsidR="00CC6146" w:rsidRPr="00CC6146" w:rsidRDefault="00CC6146" w:rsidP="00CC6146">
            <w:pPr>
              <w:jc w:val="center"/>
              <w:rPr>
                <w:rFonts w:ascii="Times New Roman" w:hAnsi="Times New Roman" w:cs="Times New Roman"/>
                <w:b/>
                <w:bCs/>
                <w:color w:val="002060"/>
                <w:sz w:val="18"/>
                <w:szCs w:val="18"/>
              </w:rPr>
            </w:pPr>
          </w:p>
        </w:tc>
        <w:tc>
          <w:tcPr>
            <w:tcW w:w="980" w:type="dxa"/>
            <w:vMerge/>
            <w:shd w:val="clear" w:color="auto" w:fill="DEEAF6" w:themeFill="accent5" w:themeFillTint="33"/>
            <w:vAlign w:val="center"/>
          </w:tcPr>
          <w:p w14:paraId="162CF9DE" w14:textId="77777777" w:rsidR="00CC6146" w:rsidRPr="00CC6146" w:rsidRDefault="00CC6146" w:rsidP="00CC6146">
            <w:pPr>
              <w:jc w:val="center"/>
              <w:rPr>
                <w:rFonts w:ascii="Times New Roman" w:hAnsi="Times New Roman" w:cs="Times New Roman"/>
                <w:b/>
                <w:bCs/>
                <w:color w:val="002060"/>
                <w:sz w:val="18"/>
                <w:szCs w:val="18"/>
              </w:rPr>
            </w:pPr>
          </w:p>
        </w:tc>
        <w:tc>
          <w:tcPr>
            <w:tcW w:w="1749" w:type="dxa"/>
            <w:vMerge/>
            <w:shd w:val="clear" w:color="auto" w:fill="DEEAF6" w:themeFill="accent5" w:themeFillTint="33"/>
            <w:vAlign w:val="center"/>
          </w:tcPr>
          <w:p w14:paraId="567A67E1" w14:textId="77777777" w:rsidR="00CC6146" w:rsidRPr="00CC6146" w:rsidRDefault="00CC6146" w:rsidP="00CC6146">
            <w:pPr>
              <w:jc w:val="center"/>
              <w:rPr>
                <w:rFonts w:ascii="Times New Roman" w:hAnsi="Times New Roman" w:cs="Times New Roman"/>
                <w:b/>
                <w:bCs/>
                <w:color w:val="002060"/>
                <w:sz w:val="18"/>
                <w:szCs w:val="18"/>
              </w:rPr>
            </w:pPr>
          </w:p>
        </w:tc>
        <w:tc>
          <w:tcPr>
            <w:tcW w:w="621" w:type="dxa"/>
            <w:shd w:val="clear" w:color="auto" w:fill="DEEAF6" w:themeFill="accent5" w:themeFillTint="33"/>
            <w:vAlign w:val="center"/>
          </w:tcPr>
          <w:p w14:paraId="30EFFF5A" w14:textId="77777777" w:rsidR="00CC6146" w:rsidRPr="00CC6146"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Tier 1</w:t>
            </w:r>
          </w:p>
        </w:tc>
        <w:tc>
          <w:tcPr>
            <w:tcW w:w="765" w:type="dxa"/>
            <w:shd w:val="clear" w:color="auto" w:fill="DEEAF6" w:themeFill="accent5" w:themeFillTint="33"/>
            <w:vAlign w:val="center"/>
          </w:tcPr>
          <w:p w14:paraId="682FC978" w14:textId="77777777" w:rsidR="00EE2FC7"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 xml:space="preserve">Tier </w:t>
            </w:r>
          </w:p>
          <w:p w14:paraId="0223E6A8" w14:textId="2746F4F3" w:rsidR="00CC6146" w:rsidRPr="00CC6146"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2</w:t>
            </w:r>
          </w:p>
        </w:tc>
        <w:tc>
          <w:tcPr>
            <w:tcW w:w="698" w:type="dxa"/>
            <w:shd w:val="clear" w:color="auto" w:fill="DEEAF6" w:themeFill="accent5" w:themeFillTint="33"/>
            <w:vAlign w:val="center"/>
          </w:tcPr>
          <w:p w14:paraId="25BC0117" w14:textId="77777777" w:rsidR="00EE2FC7"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 xml:space="preserve">Tier </w:t>
            </w:r>
          </w:p>
          <w:p w14:paraId="36546F08" w14:textId="65FC93B9" w:rsidR="00CC6146" w:rsidRPr="00CC6146"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3</w:t>
            </w:r>
          </w:p>
        </w:tc>
        <w:tc>
          <w:tcPr>
            <w:tcW w:w="709" w:type="dxa"/>
            <w:shd w:val="clear" w:color="auto" w:fill="DEEAF6" w:themeFill="accent5" w:themeFillTint="33"/>
            <w:vAlign w:val="center"/>
          </w:tcPr>
          <w:p w14:paraId="148A9E0D" w14:textId="77777777" w:rsidR="00EE2FC7"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 xml:space="preserve">Tier </w:t>
            </w:r>
          </w:p>
          <w:p w14:paraId="603461FE" w14:textId="276CD095" w:rsidR="00CC6146" w:rsidRPr="00CC6146"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2</w:t>
            </w:r>
          </w:p>
        </w:tc>
        <w:tc>
          <w:tcPr>
            <w:tcW w:w="567" w:type="dxa"/>
            <w:shd w:val="clear" w:color="auto" w:fill="DEEAF6" w:themeFill="accent5" w:themeFillTint="33"/>
            <w:vAlign w:val="center"/>
          </w:tcPr>
          <w:p w14:paraId="54A0472E" w14:textId="77777777" w:rsidR="00CC6146" w:rsidRPr="00CC6146"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Tier 3</w:t>
            </w:r>
          </w:p>
        </w:tc>
        <w:tc>
          <w:tcPr>
            <w:tcW w:w="709" w:type="dxa"/>
            <w:shd w:val="clear" w:color="auto" w:fill="DEEAF6" w:themeFill="accent5" w:themeFillTint="33"/>
            <w:vAlign w:val="center"/>
          </w:tcPr>
          <w:p w14:paraId="49D50166" w14:textId="77777777" w:rsidR="00EE2FC7"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 xml:space="preserve">Tier </w:t>
            </w:r>
          </w:p>
          <w:p w14:paraId="23D79DDC" w14:textId="575A9A0E" w:rsidR="00CC6146" w:rsidRPr="00CC6146"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1</w:t>
            </w:r>
          </w:p>
        </w:tc>
        <w:tc>
          <w:tcPr>
            <w:tcW w:w="992" w:type="dxa"/>
            <w:shd w:val="clear" w:color="auto" w:fill="DEEAF6" w:themeFill="accent5" w:themeFillTint="33"/>
            <w:vAlign w:val="center"/>
          </w:tcPr>
          <w:p w14:paraId="19577269" w14:textId="77777777" w:rsidR="00EE2FC7"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 xml:space="preserve">Tier </w:t>
            </w:r>
          </w:p>
          <w:p w14:paraId="21CFB4D9" w14:textId="0BA378A1" w:rsidR="00CC6146" w:rsidRPr="00CC6146"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2</w:t>
            </w:r>
          </w:p>
        </w:tc>
        <w:tc>
          <w:tcPr>
            <w:tcW w:w="1134" w:type="dxa"/>
            <w:shd w:val="clear" w:color="auto" w:fill="DEEAF6" w:themeFill="accent5" w:themeFillTint="33"/>
            <w:vAlign w:val="center"/>
          </w:tcPr>
          <w:p w14:paraId="321E3F68" w14:textId="77777777" w:rsidR="00EE2FC7"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 xml:space="preserve">Tier </w:t>
            </w:r>
          </w:p>
          <w:p w14:paraId="3859BDF4" w14:textId="4ACCE948" w:rsidR="00CC6146" w:rsidRPr="00CC6146" w:rsidRDefault="00CC6146" w:rsidP="00CC6146">
            <w:pPr>
              <w:jc w:val="center"/>
              <w:rPr>
                <w:rFonts w:ascii="Times New Roman" w:hAnsi="Times New Roman" w:cs="Times New Roman"/>
                <w:b/>
                <w:bCs/>
                <w:color w:val="002060"/>
                <w:sz w:val="18"/>
                <w:szCs w:val="18"/>
              </w:rPr>
            </w:pPr>
            <w:r w:rsidRPr="00CC6146">
              <w:rPr>
                <w:rFonts w:ascii="Times New Roman" w:hAnsi="Times New Roman" w:cs="Times New Roman"/>
                <w:b/>
                <w:bCs/>
                <w:color w:val="002060"/>
                <w:sz w:val="18"/>
                <w:szCs w:val="18"/>
              </w:rPr>
              <w:t>2</w:t>
            </w:r>
          </w:p>
        </w:tc>
      </w:tr>
      <w:tr w:rsidR="00CC6146" w:rsidRPr="00CC6146" w14:paraId="53B9B832" w14:textId="77777777" w:rsidTr="00CD7043">
        <w:trPr>
          <w:jc w:val="center"/>
        </w:trPr>
        <w:tc>
          <w:tcPr>
            <w:tcW w:w="1289" w:type="dxa"/>
            <w:vMerge w:val="restart"/>
            <w:shd w:val="clear" w:color="auto" w:fill="F2F2F2" w:themeFill="background1" w:themeFillShade="F2"/>
            <w:vAlign w:val="center"/>
          </w:tcPr>
          <w:p w14:paraId="500752CF" w14:textId="68076BF0" w:rsidR="00CC6146" w:rsidRPr="00CC6146" w:rsidRDefault="00E637C1" w:rsidP="00CC6146">
            <w:pPr>
              <w:jc w:val="center"/>
              <w:rPr>
                <w:rFonts w:ascii="Times New Roman" w:hAnsi="Times New Roman" w:cs="Times New Roman"/>
                <w:b/>
                <w:bCs/>
                <w:color w:val="002060"/>
                <w:sz w:val="18"/>
                <w:szCs w:val="18"/>
              </w:rPr>
            </w:pPr>
            <w:r>
              <w:rPr>
                <w:rFonts w:ascii="Times New Roman" w:hAnsi="Times New Roman" w:cs="Times New Roman"/>
                <w:b/>
                <w:bCs/>
                <w:color w:val="002060"/>
                <w:sz w:val="18"/>
                <w:szCs w:val="18"/>
              </w:rPr>
              <w:t xml:space="preserve">G. </w:t>
            </w:r>
            <w:r w:rsidR="00CC6146" w:rsidRPr="00CC6146">
              <w:rPr>
                <w:rFonts w:ascii="Times New Roman" w:hAnsi="Times New Roman" w:cs="Times New Roman"/>
                <w:b/>
                <w:bCs/>
                <w:color w:val="002060"/>
                <w:sz w:val="18"/>
                <w:szCs w:val="18"/>
              </w:rPr>
              <w:t>Lechero</w:t>
            </w:r>
          </w:p>
        </w:tc>
        <w:tc>
          <w:tcPr>
            <w:tcW w:w="980" w:type="dxa"/>
            <w:vAlign w:val="center"/>
          </w:tcPr>
          <w:p w14:paraId="4400AC2F"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&gt;2 años</w:t>
            </w:r>
          </w:p>
        </w:tc>
        <w:tc>
          <w:tcPr>
            <w:tcW w:w="1749" w:type="dxa"/>
            <w:vAlign w:val="center"/>
          </w:tcPr>
          <w:p w14:paraId="68DA70DF"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En ordeñe + secas</w:t>
            </w:r>
          </w:p>
        </w:tc>
        <w:tc>
          <w:tcPr>
            <w:tcW w:w="621" w:type="dxa"/>
            <w:vAlign w:val="center"/>
          </w:tcPr>
          <w:p w14:paraId="1F290723" w14:textId="3632CEF2"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1</w:t>
            </w:r>
            <w:r w:rsidR="00CD7043">
              <w:rPr>
                <w:rFonts w:ascii="Times New Roman" w:hAnsi="Times New Roman" w:cs="Times New Roman"/>
                <w:color w:val="002060"/>
                <w:sz w:val="18"/>
                <w:szCs w:val="18"/>
              </w:rPr>
              <w:t>03</w:t>
            </w:r>
            <w:r w:rsidRPr="00CC6146">
              <w:rPr>
                <w:rFonts w:ascii="Times New Roman" w:hAnsi="Times New Roman" w:cs="Times New Roman"/>
                <w:color w:val="002060"/>
                <w:sz w:val="18"/>
                <w:szCs w:val="18"/>
              </w:rPr>
              <w:t>,0</w:t>
            </w:r>
          </w:p>
        </w:tc>
        <w:tc>
          <w:tcPr>
            <w:tcW w:w="765" w:type="dxa"/>
            <w:vAlign w:val="center"/>
          </w:tcPr>
          <w:p w14:paraId="04038151"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106,8</w:t>
            </w:r>
          </w:p>
        </w:tc>
        <w:tc>
          <w:tcPr>
            <w:tcW w:w="698" w:type="dxa"/>
            <w:vAlign w:val="center"/>
          </w:tcPr>
          <w:p w14:paraId="1584AB5D"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109,5</w:t>
            </w:r>
          </w:p>
        </w:tc>
        <w:tc>
          <w:tcPr>
            <w:tcW w:w="709" w:type="dxa"/>
            <w:vAlign w:val="center"/>
          </w:tcPr>
          <w:p w14:paraId="1DAEC556"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91</w:t>
            </w:r>
          </w:p>
        </w:tc>
        <w:tc>
          <w:tcPr>
            <w:tcW w:w="567" w:type="dxa"/>
            <w:vAlign w:val="center"/>
          </w:tcPr>
          <w:p w14:paraId="54D530B5"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94</w:t>
            </w:r>
          </w:p>
        </w:tc>
        <w:tc>
          <w:tcPr>
            <w:tcW w:w="709" w:type="dxa"/>
            <w:vAlign w:val="center"/>
          </w:tcPr>
          <w:p w14:paraId="11BA8000"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21</w:t>
            </w:r>
          </w:p>
        </w:tc>
        <w:tc>
          <w:tcPr>
            <w:tcW w:w="992" w:type="dxa"/>
            <w:vAlign w:val="center"/>
          </w:tcPr>
          <w:p w14:paraId="3ACD3739"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19,4</w:t>
            </w:r>
          </w:p>
        </w:tc>
        <w:tc>
          <w:tcPr>
            <w:tcW w:w="1134" w:type="dxa"/>
            <w:vAlign w:val="center"/>
          </w:tcPr>
          <w:p w14:paraId="6DCC5A86"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92</w:t>
            </w:r>
          </w:p>
        </w:tc>
      </w:tr>
      <w:tr w:rsidR="00CD7043" w:rsidRPr="00CC6146" w14:paraId="7AB934A7" w14:textId="77777777" w:rsidTr="00CD7043">
        <w:trPr>
          <w:jc w:val="center"/>
        </w:trPr>
        <w:tc>
          <w:tcPr>
            <w:tcW w:w="1289" w:type="dxa"/>
            <w:vMerge/>
            <w:shd w:val="clear" w:color="auto" w:fill="F2F2F2" w:themeFill="background1" w:themeFillShade="F2"/>
            <w:vAlign w:val="center"/>
          </w:tcPr>
          <w:p w14:paraId="16DC3733" w14:textId="77777777" w:rsidR="00CD7043" w:rsidRPr="00CC6146" w:rsidRDefault="00CD7043" w:rsidP="00CC6146">
            <w:pPr>
              <w:jc w:val="center"/>
              <w:rPr>
                <w:rFonts w:ascii="Times New Roman" w:hAnsi="Times New Roman" w:cs="Times New Roman"/>
                <w:b/>
                <w:bCs/>
                <w:color w:val="002060"/>
                <w:sz w:val="18"/>
                <w:szCs w:val="18"/>
              </w:rPr>
            </w:pPr>
          </w:p>
        </w:tc>
        <w:tc>
          <w:tcPr>
            <w:tcW w:w="980" w:type="dxa"/>
            <w:vAlign w:val="center"/>
          </w:tcPr>
          <w:p w14:paraId="193E5B9F"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&gt;1 año</w:t>
            </w:r>
          </w:p>
        </w:tc>
        <w:tc>
          <w:tcPr>
            <w:tcW w:w="1749" w:type="dxa"/>
            <w:vAlign w:val="center"/>
          </w:tcPr>
          <w:p w14:paraId="084DB02B"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Holstein</w:t>
            </w:r>
          </w:p>
        </w:tc>
        <w:tc>
          <w:tcPr>
            <w:tcW w:w="621" w:type="dxa"/>
            <w:vMerge w:val="restart"/>
            <w:vAlign w:val="center"/>
          </w:tcPr>
          <w:p w14:paraId="276C0716" w14:textId="0FA53EF1" w:rsidR="00CD7043" w:rsidRPr="00CC6146" w:rsidRDefault="00CD7043" w:rsidP="00CD7043">
            <w:pPr>
              <w:jc w:val="center"/>
              <w:rPr>
                <w:rFonts w:ascii="Times New Roman" w:hAnsi="Times New Roman" w:cs="Times New Roman"/>
                <w:color w:val="002060"/>
                <w:sz w:val="18"/>
                <w:szCs w:val="18"/>
              </w:rPr>
            </w:pPr>
            <w:r>
              <w:rPr>
                <w:rFonts w:ascii="Times New Roman" w:hAnsi="Times New Roman" w:cs="Times New Roman"/>
                <w:color w:val="002060"/>
                <w:sz w:val="18"/>
                <w:szCs w:val="18"/>
              </w:rPr>
              <w:t>87</w:t>
            </w:r>
          </w:p>
        </w:tc>
        <w:tc>
          <w:tcPr>
            <w:tcW w:w="765" w:type="dxa"/>
            <w:vAlign w:val="center"/>
          </w:tcPr>
          <w:p w14:paraId="7658A9EF"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29,7</w:t>
            </w:r>
          </w:p>
        </w:tc>
        <w:tc>
          <w:tcPr>
            <w:tcW w:w="698" w:type="dxa"/>
            <w:vAlign w:val="center"/>
          </w:tcPr>
          <w:p w14:paraId="427C38F3"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33,3</w:t>
            </w:r>
          </w:p>
        </w:tc>
        <w:tc>
          <w:tcPr>
            <w:tcW w:w="709" w:type="dxa"/>
            <w:vAlign w:val="center"/>
          </w:tcPr>
          <w:p w14:paraId="32A19752"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52</w:t>
            </w:r>
          </w:p>
        </w:tc>
        <w:tc>
          <w:tcPr>
            <w:tcW w:w="567" w:type="dxa"/>
            <w:vAlign w:val="center"/>
          </w:tcPr>
          <w:p w14:paraId="7C3704D8"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59</w:t>
            </w:r>
          </w:p>
        </w:tc>
        <w:tc>
          <w:tcPr>
            <w:tcW w:w="709" w:type="dxa"/>
            <w:vAlign w:val="center"/>
          </w:tcPr>
          <w:p w14:paraId="65C1CD6D"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w:t>
            </w:r>
          </w:p>
        </w:tc>
        <w:tc>
          <w:tcPr>
            <w:tcW w:w="992" w:type="dxa"/>
            <w:vAlign w:val="center"/>
          </w:tcPr>
          <w:p w14:paraId="56F2AB48"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3,7</w:t>
            </w:r>
          </w:p>
        </w:tc>
        <w:tc>
          <w:tcPr>
            <w:tcW w:w="1134" w:type="dxa"/>
            <w:vAlign w:val="center"/>
          </w:tcPr>
          <w:p w14:paraId="36A1DD72"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61</w:t>
            </w:r>
          </w:p>
        </w:tc>
      </w:tr>
      <w:tr w:rsidR="00CD7043" w:rsidRPr="00CC6146" w14:paraId="42D4D0DB" w14:textId="77777777" w:rsidTr="00CD7043">
        <w:trPr>
          <w:jc w:val="center"/>
        </w:trPr>
        <w:tc>
          <w:tcPr>
            <w:tcW w:w="1289" w:type="dxa"/>
            <w:vMerge/>
            <w:shd w:val="clear" w:color="auto" w:fill="F2F2F2" w:themeFill="background1" w:themeFillShade="F2"/>
            <w:vAlign w:val="center"/>
          </w:tcPr>
          <w:p w14:paraId="2E25ED7F" w14:textId="77777777" w:rsidR="00CD7043" w:rsidRPr="00CC6146" w:rsidRDefault="00CD7043" w:rsidP="00CC6146">
            <w:pPr>
              <w:jc w:val="center"/>
              <w:rPr>
                <w:rFonts w:ascii="Times New Roman" w:hAnsi="Times New Roman" w:cs="Times New Roman"/>
                <w:b/>
                <w:bCs/>
                <w:color w:val="002060"/>
                <w:sz w:val="18"/>
                <w:szCs w:val="18"/>
              </w:rPr>
            </w:pPr>
          </w:p>
        </w:tc>
        <w:tc>
          <w:tcPr>
            <w:tcW w:w="980" w:type="dxa"/>
            <w:vAlign w:val="center"/>
          </w:tcPr>
          <w:p w14:paraId="0014DA50"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&gt;1 año</w:t>
            </w:r>
          </w:p>
        </w:tc>
        <w:tc>
          <w:tcPr>
            <w:tcW w:w="1749" w:type="dxa"/>
            <w:vAlign w:val="center"/>
          </w:tcPr>
          <w:p w14:paraId="3B07D2E1"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Cruzas</w:t>
            </w:r>
          </w:p>
        </w:tc>
        <w:tc>
          <w:tcPr>
            <w:tcW w:w="621" w:type="dxa"/>
            <w:vMerge/>
            <w:vAlign w:val="center"/>
          </w:tcPr>
          <w:p w14:paraId="3631D4D6" w14:textId="02FC9B28" w:rsidR="00CD7043" w:rsidRPr="00CC6146" w:rsidRDefault="00CD7043" w:rsidP="00CC6146">
            <w:pPr>
              <w:jc w:val="center"/>
              <w:rPr>
                <w:rFonts w:ascii="Times New Roman" w:hAnsi="Times New Roman" w:cs="Times New Roman"/>
                <w:color w:val="002060"/>
                <w:sz w:val="18"/>
                <w:szCs w:val="18"/>
              </w:rPr>
            </w:pPr>
          </w:p>
        </w:tc>
        <w:tc>
          <w:tcPr>
            <w:tcW w:w="765" w:type="dxa"/>
            <w:vAlign w:val="center"/>
          </w:tcPr>
          <w:p w14:paraId="30BEE7B7"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27,3</w:t>
            </w:r>
          </w:p>
        </w:tc>
        <w:tc>
          <w:tcPr>
            <w:tcW w:w="698" w:type="dxa"/>
            <w:vAlign w:val="center"/>
          </w:tcPr>
          <w:p w14:paraId="26CC2662"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30,2</w:t>
            </w:r>
          </w:p>
        </w:tc>
        <w:tc>
          <w:tcPr>
            <w:tcW w:w="709" w:type="dxa"/>
            <w:vAlign w:val="center"/>
          </w:tcPr>
          <w:p w14:paraId="00E93B59"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48</w:t>
            </w:r>
          </w:p>
        </w:tc>
        <w:tc>
          <w:tcPr>
            <w:tcW w:w="567" w:type="dxa"/>
            <w:vAlign w:val="center"/>
          </w:tcPr>
          <w:p w14:paraId="0E966C39"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53</w:t>
            </w:r>
          </w:p>
        </w:tc>
        <w:tc>
          <w:tcPr>
            <w:tcW w:w="709" w:type="dxa"/>
            <w:vAlign w:val="center"/>
          </w:tcPr>
          <w:p w14:paraId="3BC28499"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w:t>
            </w:r>
          </w:p>
        </w:tc>
        <w:tc>
          <w:tcPr>
            <w:tcW w:w="992" w:type="dxa"/>
            <w:vAlign w:val="center"/>
          </w:tcPr>
          <w:p w14:paraId="3065C846"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3,3</w:t>
            </w:r>
          </w:p>
        </w:tc>
        <w:tc>
          <w:tcPr>
            <w:tcW w:w="1134" w:type="dxa"/>
            <w:vAlign w:val="center"/>
          </w:tcPr>
          <w:p w14:paraId="4BC0E9C4"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55</w:t>
            </w:r>
          </w:p>
        </w:tc>
      </w:tr>
      <w:tr w:rsidR="00CD7043" w:rsidRPr="00CC6146" w14:paraId="0ABD22E1" w14:textId="77777777" w:rsidTr="00CD7043">
        <w:trPr>
          <w:jc w:val="center"/>
        </w:trPr>
        <w:tc>
          <w:tcPr>
            <w:tcW w:w="1289" w:type="dxa"/>
            <w:vMerge/>
            <w:shd w:val="clear" w:color="auto" w:fill="F2F2F2" w:themeFill="background1" w:themeFillShade="F2"/>
            <w:vAlign w:val="center"/>
          </w:tcPr>
          <w:p w14:paraId="795D346D" w14:textId="77777777" w:rsidR="00CD7043" w:rsidRPr="00CC6146" w:rsidRDefault="00CD7043" w:rsidP="00CC6146">
            <w:pPr>
              <w:jc w:val="center"/>
              <w:rPr>
                <w:rFonts w:ascii="Times New Roman" w:hAnsi="Times New Roman" w:cs="Times New Roman"/>
                <w:b/>
                <w:bCs/>
                <w:color w:val="002060"/>
                <w:sz w:val="18"/>
                <w:szCs w:val="18"/>
              </w:rPr>
            </w:pPr>
          </w:p>
        </w:tc>
        <w:tc>
          <w:tcPr>
            <w:tcW w:w="980" w:type="dxa"/>
            <w:vAlign w:val="center"/>
          </w:tcPr>
          <w:p w14:paraId="07B135C2"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1-2 años</w:t>
            </w:r>
          </w:p>
        </w:tc>
        <w:tc>
          <w:tcPr>
            <w:tcW w:w="1749" w:type="dxa"/>
            <w:vAlign w:val="center"/>
          </w:tcPr>
          <w:p w14:paraId="34680634"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Holstein</w:t>
            </w:r>
          </w:p>
        </w:tc>
        <w:tc>
          <w:tcPr>
            <w:tcW w:w="621" w:type="dxa"/>
            <w:vMerge/>
            <w:vAlign w:val="center"/>
          </w:tcPr>
          <w:p w14:paraId="15C2D19C" w14:textId="1958C199" w:rsidR="00CD7043" w:rsidRPr="00CC6146" w:rsidRDefault="00CD7043" w:rsidP="00CC6146">
            <w:pPr>
              <w:jc w:val="center"/>
              <w:rPr>
                <w:rFonts w:ascii="Times New Roman" w:hAnsi="Times New Roman" w:cs="Times New Roman"/>
                <w:color w:val="002060"/>
                <w:sz w:val="18"/>
                <w:szCs w:val="18"/>
              </w:rPr>
            </w:pPr>
          </w:p>
        </w:tc>
        <w:tc>
          <w:tcPr>
            <w:tcW w:w="765" w:type="dxa"/>
            <w:vAlign w:val="center"/>
          </w:tcPr>
          <w:p w14:paraId="6DF0038B"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64,5</w:t>
            </w:r>
          </w:p>
        </w:tc>
        <w:tc>
          <w:tcPr>
            <w:tcW w:w="698" w:type="dxa"/>
            <w:vAlign w:val="center"/>
          </w:tcPr>
          <w:p w14:paraId="2BC4DC57"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69,5</w:t>
            </w:r>
          </w:p>
        </w:tc>
        <w:tc>
          <w:tcPr>
            <w:tcW w:w="709" w:type="dxa"/>
            <w:vAlign w:val="center"/>
          </w:tcPr>
          <w:p w14:paraId="3A45BE5D"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113</w:t>
            </w:r>
          </w:p>
        </w:tc>
        <w:tc>
          <w:tcPr>
            <w:tcW w:w="567" w:type="dxa"/>
            <w:vAlign w:val="center"/>
          </w:tcPr>
          <w:p w14:paraId="20A4B793"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122</w:t>
            </w:r>
          </w:p>
        </w:tc>
        <w:tc>
          <w:tcPr>
            <w:tcW w:w="709" w:type="dxa"/>
            <w:vAlign w:val="center"/>
          </w:tcPr>
          <w:p w14:paraId="6A23484F"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w:t>
            </w:r>
          </w:p>
        </w:tc>
        <w:tc>
          <w:tcPr>
            <w:tcW w:w="992" w:type="dxa"/>
            <w:vAlign w:val="center"/>
          </w:tcPr>
          <w:p w14:paraId="6699EA98"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7,2</w:t>
            </w:r>
          </w:p>
        </w:tc>
        <w:tc>
          <w:tcPr>
            <w:tcW w:w="1134" w:type="dxa"/>
            <w:vAlign w:val="center"/>
          </w:tcPr>
          <w:p w14:paraId="39C9B8A3"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119</w:t>
            </w:r>
          </w:p>
        </w:tc>
      </w:tr>
      <w:tr w:rsidR="00CD7043" w:rsidRPr="00CC6146" w14:paraId="4E30BB8C" w14:textId="77777777" w:rsidTr="00CD7043">
        <w:trPr>
          <w:jc w:val="center"/>
        </w:trPr>
        <w:tc>
          <w:tcPr>
            <w:tcW w:w="1289" w:type="dxa"/>
            <w:vMerge/>
            <w:shd w:val="clear" w:color="auto" w:fill="F2F2F2" w:themeFill="background1" w:themeFillShade="F2"/>
            <w:vAlign w:val="center"/>
          </w:tcPr>
          <w:p w14:paraId="14EFC72A" w14:textId="77777777" w:rsidR="00CD7043" w:rsidRPr="00CC6146" w:rsidRDefault="00CD7043" w:rsidP="00CC6146">
            <w:pPr>
              <w:jc w:val="center"/>
              <w:rPr>
                <w:rFonts w:ascii="Times New Roman" w:hAnsi="Times New Roman" w:cs="Times New Roman"/>
                <w:b/>
                <w:bCs/>
                <w:color w:val="002060"/>
                <w:sz w:val="18"/>
                <w:szCs w:val="18"/>
              </w:rPr>
            </w:pPr>
          </w:p>
        </w:tc>
        <w:tc>
          <w:tcPr>
            <w:tcW w:w="980" w:type="dxa"/>
            <w:vAlign w:val="center"/>
          </w:tcPr>
          <w:p w14:paraId="4DB85D4A"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1-2 años</w:t>
            </w:r>
          </w:p>
        </w:tc>
        <w:tc>
          <w:tcPr>
            <w:tcW w:w="1749" w:type="dxa"/>
            <w:vAlign w:val="center"/>
          </w:tcPr>
          <w:p w14:paraId="34DFC137"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Cruzas</w:t>
            </w:r>
          </w:p>
        </w:tc>
        <w:tc>
          <w:tcPr>
            <w:tcW w:w="621" w:type="dxa"/>
            <w:vMerge/>
            <w:vAlign w:val="center"/>
          </w:tcPr>
          <w:p w14:paraId="070432F3" w14:textId="3A4489BD" w:rsidR="00CD7043" w:rsidRPr="00CC6146" w:rsidRDefault="00CD7043" w:rsidP="00CC6146">
            <w:pPr>
              <w:jc w:val="center"/>
              <w:rPr>
                <w:rFonts w:ascii="Times New Roman" w:hAnsi="Times New Roman" w:cs="Times New Roman"/>
                <w:color w:val="002060"/>
                <w:sz w:val="18"/>
                <w:szCs w:val="18"/>
              </w:rPr>
            </w:pPr>
          </w:p>
        </w:tc>
        <w:tc>
          <w:tcPr>
            <w:tcW w:w="765" w:type="dxa"/>
            <w:vAlign w:val="center"/>
          </w:tcPr>
          <w:p w14:paraId="47235132"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57,5</w:t>
            </w:r>
          </w:p>
        </w:tc>
        <w:tc>
          <w:tcPr>
            <w:tcW w:w="698" w:type="dxa"/>
            <w:vAlign w:val="center"/>
          </w:tcPr>
          <w:p w14:paraId="30EEB87E"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61,5</w:t>
            </w:r>
          </w:p>
        </w:tc>
        <w:tc>
          <w:tcPr>
            <w:tcW w:w="709" w:type="dxa"/>
            <w:vAlign w:val="center"/>
          </w:tcPr>
          <w:p w14:paraId="51287EA2"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101</w:t>
            </w:r>
          </w:p>
        </w:tc>
        <w:tc>
          <w:tcPr>
            <w:tcW w:w="567" w:type="dxa"/>
            <w:vAlign w:val="center"/>
          </w:tcPr>
          <w:p w14:paraId="198EE3EC"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108</w:t>
            </w:r>
          </w:p>
        </w:tc>
        <w:tc>
          <w:tcPr>
            <w:tcW w:w="709" w:type="dxa"/>
            <w:vAlign w:val="center"/>
          </w:tcPr>
          <w:p w14:paraId="19CA8AC3"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w:t>
            </w:r>
          </w:p>
        </w:tc>
        <w:tc>
          <w:tcPr>
            <w:tcW w:w="992" w:type="dxa"/>
            <w:vAlign w:val="center"/>
          </w:tcPr>
          <w:p w14:paraId="0A3A0CE5"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6,3</w:t>
            </w:r>
          </w:p>
        </w:tc>
        <w:tc>
          <w:tcPr>
            <w:tcW w:w="1134" w:type="dxa"/>
            <w:vAlign w:val="center"/>
          </w:tcPr>
          <w:p w14:paraId="700D6D8D"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105</w:t>
            </w:r>
          </w:p>
        </w:tc>
      </w:tr>
      <w:tr w:rsidR="00CD7043" w:rsidRPr="00CC6146" w14:paraId="7BA910FA" w14:textId="77777777" w:rsidTr="00CD7043">
        <w:trPr>
          <w:jc w:val="center"/>
        </w:trPr>
        <w:tc>
          <w:tcPr>
            <w:tcW w:w="1289" w:type="dxa"/>
            <w:vMerge/>
            <w:shd w:val="clear" w:color="auto" w:fill="F2F2F2" w:themeFill="background1" w:themeFillShade="F2"/>
            <w:vAlign w:val="center"/>
          </w:tcPr>
          <w:p w14:paraId="3E97D77B" w14:textId="77777777" w:rsidR="00CD7043" w:rsidRPr="00CC6146" w:rsidRDefault="00CD7043" w:rsidP="00CC6146">
            <w:pPr>
              <w:jc w:val="center"/>
              <w:rPr>
                <w:rFonts w:ascii="Times New Roman" w:hAnsi="Times New Roman" w:cs="Times New Roman"/>
                <w:b/>
                <w:bCs/>
                <w:color w:val="002060"/>
                <w:sz w:val="18"/>
                <w:szCs w:val="18"/>
              </w:rPr>
            </w:pPr>
          </w:p>
        </w:tc>
        <w:tc>
          <w:tcPr>
            <w:tcW w:w="980" w:type="dxa"/>
            <w:vAlign w:val="center"/>
          </w:tcPr>
          <w:p w14:paraId="6232598E"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&gt;2 años</w:t>
            </w:r>
          </w:p>
        </w:tc>
        <w:tc>
          <w:tcPr>
            <w:tcW w:w="1749" w:type="dxa"/>
            <w:vAlign w:val="center"/>
          </w:tcPr>
          <w:p w14:paraId="40A28E8D"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Holstein</w:t>
            </w:r>
          </w:p>
        </w:tc>
        <w:tc>
          <w:tcPr>
            <w:tcW w:w="621" w:type="dxa"/>
            <w:vMerge/>
            <w:vAlign w:val="center"/>
          </w:tcPr>
          <w:p w14:paraId="37439BA1" w14:textId="224B03EB" w:rsidR="00CD7043" w:rsidRPr="00CC6146" w:rsidRDefault="00CD7043" w:rsidP="00CC6146">
            <w:pPr>
              <w:jc w:val="center"/>
              <w:rPr>
                <w:rFonts w:ascii="Times New Roman" w:hAnsi="Times New Roman" w:cs="Times New Roman"/>
                <w:color w:val="002060"/>
                <w:sz w:val="18"/>
                <w:szCs w:val="18"/>
              </w:rPr>
            </w:pPr>
          </w:p>
        </w:tc>
        <w:tc>
          <w:tcPr>
            <w:tcW w:w="765" w:type="dxa"/>
            <w:vAlign w:val="center"/>
          </w:tcPr>
          <w:p w14:paraId="37B63240"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50,3</w:t>
            </w:r>
          </w:p>
        </w:tc>
        <w:tc>
          <w:tcPr>
            <w:tcW w:w="698" w:type="dxa"/>
            <w:vAlign w:val="center"/>
          </w:tcPr>
          <w:p w14:paraId="63B29505"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52,9</w:t>
            </w:r>
          </w:p>
        </w:tc>
        <w:tc>
          <w:tcPr>
            <w:tcW w:w="709" w:type="dxa"/>
            <w:vAlign w:val="center"/>
          </w:tcPr>
          <w:p w14:paraId="550BBD80"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88</w:t>
            </w:r>
          </w:p>
        </w:tc>
        <w:tc>
          <w:tcPr>
            <w:tcW w:w="567" w:type="dxa"/>
            <w:vAlign w:val="center"/>
          </w:tcPr>
          <w:p w14:paraId="3E71CBCA"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93</w:t>
            </w:r>
          </w:p>
        </w:tc>
        <w:tc>
          <w:tcPr>
            <w:tcW w:w="709" w:type="dxa"/>
            <w:vAlign w:val="center"/>
          </w:tcPr>
          <w:p w14:paraId="2EA3DAA0"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w:t>
            </w:r>
          </w:p>
        </w:tc>
        <w:tc>
          <w:tcPr>
            <w:tcW w:w="992" w:type="dxa"/>
            <w:vAlign w:val="center"/>
          </w:tcPr>
          <w:p w14:paraId="5F070896"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5,4</w:t>
            </w:r>
          </w:p>
        </w:tc>
        <w:tc>
          <w:tcPr>
            <w:tcW w:w="1134" w:type="dxa"/>
            <w:vAlign w:val="center"/>
          </w:tcPr>
          <w:p w14:paraId="2BE141E1"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91</w:t>
            </w:r>
          </w:p>
        </w:tc>
      </w:tr>
      <w:tr w:rsidR="00CD7043" w:rsidRPr="00CC6146" w14:paraId="2F685F17" w14:textId="77777777" w:rsidTr="00CD7043">
        <w:trPr>
          <w:jc w:val="center"/>
        </w:trPr>
        <w:tc>
          <w:tcPr>
            <w:tcW w:w="1289" w:type="dxa"/>
            <w:vMerge/>
            <w:shd w:val="clear" w:color="auto" w:fill="F2F2F2" w:themeFill="background1" w:themeFillShade="F2"/>
            <w:vAlign w:val="center"/>
          </w:tcPr>
          <w:p w14:paraId="1FFD4886" w14:textId="77777777" w:rsidR="00CD7043" w:rsidRPr="00CC6146" w:rsidRDefault="00CD7043" w:rsidP="00CC6146">
            <w:pPr>
              <w:jc w:val="center"/>
              <w:rPr>
                <w:rFonts w:ascii="Times New Roman" w:hAnsi="Times New Roman" w:cs="Times New Roman"/>
                <w:b/>
                <w:bCs/>
                <w:color w:val="002060"/>
                <w:sz w:val="18"/>
                <w:szCs w:val="18"/>
              </w:rPr>
            </w:pPr>
          </w:p>
        </w:tc>
        <w:tc>
          <w:tcPr>
            <w:tcW w:w="980" w:type="dxa"/>
            <w:vAlign w:val="center"/>
          </w:tcPr>
          <w:p w14:paraId="52D40057"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&gt;2 años</w:t>
            </w:r>
          </w:p>
        </w:tc>
        <w:tc>
          <w:tcPr>
            <w:tcW w:w="1749" w:type="dxa"/>
            <w:vAlign w:val="center"/>
          </w:tcPr>
          <w:p w14:paraId="2A1DE445"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Cruzas</w:t>
            </w:r>
          </w:p>
        </w:tc>
        <w:tc>
          <w:tcPr>
            <w:tcW w:w="621" w:type="dxa"/>
            <w:vMerge/>
            <w:vAlign w:val="center"/>
          </w:tcPr>
          <w:p w14:paraId="57CAFCAA" w14:textId="721CB61C" w:rsidR="00CD7043" w:rsidRPr="00CC6146" w:rsidRDefault="00CD7043" w:rsidP="00CC6146">
            <w:pPr>
              <w:jc w:val="center"/>
              <w:rPr>
                <w:rFonts w:ascii="Times New Roman" w:hAnsi="Times New Roman" w:cs="Times New Roman"/>
                <w:color w:val="002060"/>
                <w:sz w:val="18"/>
                <w:szCs w:val="18"/>
              </w:rPr>
            </w:pPr>
          </w:p>
        </w:tc>
        <w:tc>
          <w:tcPr>
            <w:tcW w:w="765" w:type="dxa"/>
            <w:vAlign w:val="center"/>
          </w:tcPr>
          <w:p w14:paraId="214BD82E"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49,7</w:t>
            </w:r>
          </w:p>
        </w:tc>
        <w:tc>
          <w:tcPr>
            <w:tcW w:w="698" w:type="dxa"/>
            <w:vAlign w:val="center"/>
          </w:tcPr>
          <w:p w14:paraId="75B12F0E"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52,4</w:t>
            </w:r>
          </w:p>
        </w:tc>
        <w:tc>
          <w:tcPr>
            <w:tcW w:w="709" w:type="dxa"/>
            <w:vAlign w:val="center"/>
          </w:tcPr>
          <w:p w14:paraId="29671DD4"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87</w:t>
            </w:r>
          </w:p>
        </w:tc>
        <w:tc>
          <w:tcPr>
            <w:tcW w:w="567" w:type="dxa"/>
            <w:vAlign w:val="center"/>
          </w:tcPr>
          <w:p w14:paraId="73F01DA9"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92</w:t>
            </w:r>
          </w:p>
        </w:tc>
        <w:tc>
          <w:tcPr>
            <w:tcW w:w="709" w:type="dxa"/>
            <w:vAlign w:val="center"/>
          </w:tcPr>
          <w:p w14:paraId="5DAEDFD1"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w:t>
            </w:r>
          </w:p>
        </w:tc>
        <w:tc>
          <w:tcPr>
            <w:tcW w:w="992" w:type="dxa"/>
            <w:vAlign w:val="center"/>
          </w:tcPr>
          <w:p w14:paraId="18CD45D8"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5,4</w:t>
            </w:r>
          </w:p>
        </w:tc>
        <w:tc>
          <w:tcPr>
            <w:tcW w:w="1134" w:type="dxa"/>
            <w:vAlign w:val="center"/>
          </w:tcPr>
          <w:p w14:paraId="15FD3F0C" w14:textId="77777777" w:rsidR="00CD7043" w:rsidRPr="00CC6146" w:rsidRDefault="00CD7043"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90</w:t>
            </w:r>
          </w:p>
        </w:tc>
      </w:tr>
      <w:tr w:rsidR="00CC6146" w:rsidRPr="00CC6146" w14:paraId="5B6ADB6E" w14:textId="77777777" w:rsidTr="00CD7043">
        <w:trPr>
          <w:jc w:val="center"/>
        </w:trPr>
        <w:tc>
          <w:tcPr>
            <w:tcW w:w="1289" w:type="dxa"/>
            <w:vMerge w:val="restart"/>
            <w:shd w:val="clear" w:color="auto" w:fill="F2F2F2" w:themeFill="background1" w:themeFillShade="F2"/>
            <w:vAlign w:val="center"/>
          </w:tcPr>
          <w:p w14:paraId="5214C3E1" w14:textId="730C0F2F" w:rsidR="00CC6146" w:rsidRPr="00CC6146" w:rsidRDefault="00E637C1" w:rsidP="00E637C1">
            <w:pPr>
              <w:rPr>
                <w:rFonts w:ascii="Times New Roman" w:hAnsi="Times New Roman" w:cs="Times New Roman"/>
                <w:b/>
                <w:bCs/>
                <w:color w:val="002060"/>
                <w:sz w:val="18"/>
                <w:szCs w:val="18"/>
              </w:rPr>
            </w:pPr>
            <w:r>
              <w:rPr>
                <w:rFonts w:ascii="Times New Roman" w:hAnsi="Times New Roman" w:cs="Times New Roman"/>
                <w:b/>
                <w:bCs/>
                <w:color w:val="002060"/>
                <w:sz w:val="18"/>
                <w:szCs w:val="18"/>
              </w:rPr>
              <w:t>G.</w:t>
            </w:r>
            <w:r w:rsidR="00CC6146" w:rsidRPr="00CC6146">
              <w:rPr>
                <w:rFonts w:ascii="Times New Roman" w:hAnsi="Times New Roman" w:cs="Times New Roman"/>
                <w:b/>
                <w:bCs/>
                <w:color w:val="002060"/>
                <w:sz w:val="18"/>
                <w:szCs w:val="18"/>
              </w:rPr>
              <w:t xml:space="preserve"> Carn</w:t>
            </w:r>
            <w:r>
              <w:rPr>
                <w:rFonts w:ascii="Times New Roman" w:hAnsi="Times New Roman" w:cs="Times New Roman"/>
                <w:b/>
                <w:bCs/>
                <w:color w:val="002060"/>
                <w:sz w:val="18"/>
                <w:szCs w:val="18"/>
              </w:rPr>
              <w:t>icero</w:t>
            </w:r>
          </w:p>
        </w:tc>
        <w:tc>
          <w:tcPr>
            <w:tcW w:w="980" w:type="dxa"/>
            <w:vAlign w:val="center"/>
          </w:tcPr>
          <w:p w14:paraId="01AB765E"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&lt;1 año</w:t>
            </w:r>
          </w:p>
        </w:tc>
        <w:tc>
          <w:tcPr>
            <w:tcW w:w="1749" w:type="dxa"/>
            <w:vAlign w:val="center"/>
          </w:tcPr>
          <w:p w14:paraId="29E8AFA5"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Novillos y vaquillas</w:t>
            </w:r>
          </w:p>
        </w:tc>
        <w:tc>
          <w:tcPr>
            <w:tcW w:w="621" w:type="dxa"/>
            <w:vAlign w:val="center"/>
          </w:tcPr>
          <w:p w14:paraId="5EA708F6" w14:textId="1B6DABD6"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5</w:t>
            </w:r>
            <w:r w:rsidR="00CD7043">
              <w:rPr>
                <w:rFonts w:ascii="Times New Roman" w:hAnsi="Times New Roman" w:cs="Times New Roman"/>
                <w:color w:val="002060"/>
                <w:sz w:val="18"/>
                <w:szCs w:val="18"/>
              </w:rPr>
              <w:t>5</w:t>
            </w:r>
          </w:p>
        </w:tc>
        <w:tc>
          <w:tcPr>
            <w:tcW w:w="765" w:type="dxa"/>
            <w:vAlign w:val="center"/>
          </w:tcPr>
          <w:p w14:paraId="490FA2CD"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34,4</w:t>
            </w:r>
          </w:p>
        </w:tc>
        <w:tc>
          <w:tcPr>
            <w:tcW w:w="698" w:type="dxa"/>
            <w:vAlign w:val="center"/>
          </w:tcPr>
          <w:p w14:paraId="77E57FB7"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37</w:t>
            </w:r>
          </w:p>
        </w:tc>
        <w:tc>
          <w:tcPr>
            <w:tcW w:w="709" w:type="dxa"/>
            <w:vAlign w:val="center"/>
          </w:tcPr>
          <w:p w14:paraId="3A61893D"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60</w:t>
            </w:r>
          </w:p>
        </w:tc>
        <w:tc>
          <w:tcPr>
            <w:tcW w:w="567" w:type="dxa"/>
            <w:vAlign w:val="center"/>
          </w:tcPr>
          <w:p w14:paraId="4ADAC971"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65</w:t>
            </w:r>
          </w:p>
        </w:tc>
        <w:tc>
          <w:tcPr>
            <w:tcW w:w="709" w:type="dxa"/>
            <w:vAlign w:val="center"/>
          </w:tcPr>
          <w:p w14:paraId="466EDD8D"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w:t>
            </w:r>
          </w:p>
        </w:tc>
        <w:tc>
          <w:tcPr>
            <w:tcW w:w="992" w:type="dxa"/>
            <w:vAlign w:val="center"/>
          </w:tcPr>
          <w:p w14:paraId="26363A79"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4,0</w:t>
            </w:r>
          </w:p>
        </w:tc>
        <w:tc>
          <w:tcPr>
            <w:tcW w:w="1134" w:type="dxa"/>
            <w:vAlign w:val="center"/>
          </w:tcPr>
          <w:p w14:paraId="096DFC0B"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66</w:t>
            </w:r>
          </w:p>
        </w:tc>
      </w:tr>
      <w:tr w:rsidR="00CC6146" w:rsidRPr="00CC6146" w14:paraId="3A3A2981" w14:textId="77777777" w:rsidTr="00CD7043">
        <w:trPr>
          <w:jc w:val="center"/>
        </w:trPr>
        <w:tc>
          <w:tcPr>
            <w:tcW w:w="1289" w:type="dxa"/>
            <w:vMerge/>
            <w:shd w:val="clear" w:color="auto" w:fill="F2F2F2" w:themeFill="background1" w:themeFillShade="F2"/>
            <w:vAlign w:val="center"/>
          </w:tcPr>
          <w:p w14:paraId="2D70F5F6" w14:textId="77777777" w:rsidR="00CC6146" w:rsidRPr="00CC6146" w:rsidRDefault="00CC6146" w:rsidP="00CC6146">
            <w:pPr>
              <w:jc w:val="center"/>
              <w:rPr>
                <w:rFonts w:ascii="Times New Roman" w:hAnsi="Times New Roman" w:cs="Times New Roman"/>
                <w:color w:val="002060"/>
                <w:sz w:val="18"/>
                <w:szCs w:val="18"/>
              </w:rPr>
            </w:pPr>
          </w:p>
        </w:tc>
        <w:tc>
          <w:tcPr>
            <w:tcW w:w="980" w:type="dxa"/>
            <w:vAlign w:val="center"/>
          </w:tcPr>
          <w:p w14:paraId="6198A087"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1-2 años</w:t>
            </w:r>
          </w:p>
        </w:tc>
        <w:tc>
          <w:tcPr>
            <w:tcW w:w="1749" w:type="dxa"/>
            <w:vAlign w:val="center"/>
          </w:tcPr>
          <w:p w14:paraId="375343CB"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Toros</w:t>
            </w:r>
          </w:p>
        </w:tc>
        <w:tc>
          <w:tcPr>
            <w:tcW w:w="621" w:type="dxa"/>
            <w:vAlign w:val="center"/>
          </w:tcPr>
          <w:p w14:paraId="105C9A0A" w14:textId="5547693A"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5</w:t>
            </w:r>
            <w:r w:rsidR="00CD7043">
              <w:rPr>
                <w:rFonts w:ascii="Times New Roman" w:hAnsi="Times New Roman" w:cs="Times New Roman"/>
                <w:color w:val="002060"/>
                <w:sz w:val="18"/>
                <w:szCs w:val="18"/>
              </w:rPr>
              <w:t>6</w:t>
            </w:r>
          </w:p>
        </w:tc>
        <w:tc>
          <w:tcPr>
            <w:tcW w:w="765" w:type="dxa"/>
            <w:vAlign w:val="center"/>
          </w:tcPr>
          <w:p w14:paraId="4B8E3C90"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65,6</w:t>
            </w:r>
          </w:p>
        </w:tc>
        <w:tc>
          <w:tcPr>
            <w:tcW w:w="698" w:type="dxa"/>
            <w:vAlign w:val="center"/>
          </w:tcPr>
          <w:p w14:paraId="2AB62C5E"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66,5</w:t>
            </w:r>
          </w:p>
        </w:tc>
        <w:tc>
          <w:tcPr>
            <w:tcW w:w="709" w:type="dxa"/>
            <w:vAlign w:val="center"/>
          </w:tcPr>
          <w:p w14:paraId="29D0D3A3"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115</w:t>
            </w:r>
          </w:p>
        </w:tc>
        <w:tc>
          <w:tcPr>
            <w:tcW w:w="567" w:type="dxa"/>
            <w:vAlign w:val="center"/>
          </w:tcPr>
          <w:p w14:paraId="4B53E49D"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117</w:t>
            </w:r>
          </w:p>
        </w:tc>
        <w:tc>
          <w:tcPr>
            <w:tcW w:w="709" w:type="dxa"/>
            <w:vAlign w:val="center"/>
          </w:tcPr>
          <w:p w14:paraId="6C76310D"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w:t>
            </w:r>
          </w:p>
        </w:tc>
        <w:tc>
          <w:tcPr>
            <w:tcW w:w="992" w:type="dxa"/>
            <w:vAlign w:val="center"/>
          </w:tcPr>
          <w:p w14:paraId="0D44ADA5"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6,8</w:t>
            </w:r>
          </w:p>
        </w:tc>
        <w:tc>
          <w:tcPr>
            <w:tcW w:w="1134" w:type="dxa"/>
            <w:vAlign w:val="center"/>
          </w:tcPr>
          <w:p w14:paraId="1EC65867"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114</w:t>
            </w:r>
          </w:p>
        </w:tc>
      </w:tr>
      <w:tr w:rsidR="00CC6146" w:rsidRPr="00CC6146" w14:paraId="7C8ED9CB" w14:textId="77777777" w:rsidTr="00CD7043">
        <w:trPr>
          <w:jc w:val="center"/>
        </w:trPr>
        <w:tc>
          <w:tcPr>
            <w:tcW w:w="1289" w:type="dxa"/>
            <w:vMerge/>
            <w:shd w:val="clear" w:color="auto" w:fill="F2F2F2" w:themeFill="background1" w:themeFillShade="F2"/>
            <w:vAlign w:val="center"/>
          </w:tcPr>
          <w:p w14:paraId="64571BA5" w14:textId="77777777" w:rsidR="00CC6146" w:rsidRPr="00CC6146" w:rsidRDefault="00CC6146" w:rsidP="00CC6146">
            <w:pPr>
              <w:jc w:val="center"/>
              <w:rPr>
                <w:rFonts w:ascii="Times New Roman" w:hAnsi="Times New Roman" w:cs="Times New Roman"/>
                <w:color w:val="002060"/>
                <w:sz w:val="18"/>
                <w:szCs w:val="18"/>
              </w:rPr>
            </w:pPr>
          </w:p>
        </w:tc>
        <w:tc>
          <w:tcPr>
            <w:tcW w:w="980" w:type="dxa"/>
            <w:vAlign w:val="center"/>
          </w:tcPr>
          <w:p w14:paraId="7CCC645A"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1-2 años</w:t>
            </w:r>
          </w:p>
        </w:tc>
        <w:tc>
          <w:tcPr>
            <w:tcW w:w="1749" w:type="dxa"/>
            <w:vAlign w:val="center"/>
          </w:tcPr>
          <w:p w14:paraId="4832C19D"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Nodrizas</w:t>
            </w:r>
          </w:p>
        </w:tc>
        <w:tc>
          <w:tcPr>
            <w:tcW w:w="621" w:type="dxa"/>
            <w:vAlign w:val="center"/>
          </w:tcPr>
          <w:p w14:paraId="5E3A73AF" w14:textId="27CABE31"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5</w:t>
            </w:r>
            <w:r w:rsidR="00CD7043">
              <w:rPr>
                <w:rFonts w:ascii="Times New Roman" w:hAnsi="Times New Roman" w:cs="Times New Roman"/>
                <w:color w:val="002060"/>
                <w:sz w:val="18"/>
                <w:szCs w:val="18"/>
              </w:rPr>
              <w:t>8</w:t>
            </w:r>
          </w:p>
        </w:tc>
        <w:tc>
          <w:tcPr>
            <w:tcW w:w="765" w:type="dxa"/>
            <w:vAlign w:val="center"/>
          </w:tcPr>
          <w:p w14:paraId="0374DDA4"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63,6</w:t>
            </w:r>
          </w:p>
        </w:tc>
        <w:tc>
          <w:tcPr>
            <w:tcW w:w="698" w:type="dxa"/>
            <w:vAlign w:val="center"/>
          </w:tcPr>
          <w:p w14:paraId="3567809F"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64,0</w:t>
            </w:r>
          </w:p>
        </w:tc>
        <w:tc>
          <w:tcPr>
            <w:tcW w:w="709" w:type="dxa"/>
            <w:vAlign w:val="center"/>
          </w:tcPr>
          <w:p w14:paraId="5EBE1566"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112</w:t>
            </w:r>
          </w:p>
        </w:tc>
        <w:tc>
          <w:tcPr>
            <w:tcW w:w="567" w:type="dxa"/>
            <w:vAlign w:val="center"/>
          </w:tcPr>
          <w:p w14:paraId="3D47C864"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112</w:t>
            </w:r>
          </w:p>
        </w:tc>
        <w:tc>
          <w:tcPr>
            <w:tcW w:w="709" w:type="dxa"/>
            <w:vAlign w:val="center"/>
          </w:tcPr>
          <w:p w14:paraId="05DF721C"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w:t>
            </w:r>
          </w:p>
        </w:tc>
        <w:tc>
          <w:tcPr>
            <w:tcW w:w="992" w:type="dxa"/>
            <w:vAlign w:val="center"/>
          </w:tcPr>
          <w:p w14:paraId="68293E1D"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6,6</w:t>
            </w:r>
          </w:p>
        </w:tc>
        <w:tc>
          <w:tcPr>
            <w:tcW w:w="1134" w:type="dxa"/>
            <w:vAlign w:val="center"/>
          </w:tcPr>
          <w:p w14:paraId="1140C33E" w14:textId="77777777" w:rsidR="00CC6146" w:rsidRPr="00CC6146" w:rsidRDefault="00CC6146" w:rsidP="00CC6146">
            <w:pPr>
              <w:jc w:val="center"/>
              <w:rPr>
                <w:rFonts w:ascii="Times New Roman" w:hAnsi="Times New Roman" w:cs="Times New Roman"/>
                <w:color w:val="002060"/>
                <w:sz w:val="18"/>
                <w:szCs w:val="18"/>
              </w:rPr>
            </w:pPr>
            <w:r w:rsidRPr="00CC6146">
              <w:rPr>
                <w:rFonts w:ascii="Times New Roman" w:hAnsi="Times New Roman" w:cs="Times New Roman"/>
                <w:color w:val="002060"/>
                <w:sz w:val="18"/>
                <w:szCs w:val="18"/>
              </w:rPr>
              <w:t>110</w:t>
            </w:r>
          </w:p>
        </w:tc>
      </w:tr>
    </w:tbl>
    <w:p w14:paraId="4F40E301" w14:textId="77777777" w:rsidR="008315FD" w:rsidRDefault="008315FD">
      <w:pPr>
        <w:pBdr>
          <w:top w:val="nil"/>
          <w:left w:val="nil"/>
          <w:bottom w:val="nil"/>
          <w:right w:val="nil"/>
          <w:between w:val="nil"/>
        </w:pBdr>
        <w:tabs>
          <w:tab w:val="left" w:pos="284"/>
        </w:tabs>
        <w:spacing w:after="0"/>
        <w:jc w:val="both"/>
        <w:rPr>
          <w:rFonts w:ascii="Times New Roman" w:hAnsi="Times New Roman" w:cs="Times New Roman"/>
          <w:b/>
          <w:color w:val="0070C0"/>
        </w:rPr>
      </w:pPr>
    </w:p>
    <w:p w14:paraId="21271207" w14:textId="77777777" w:rsidR="00441EEF" w:rsidRPr="002421B0" w:rsidRDefault="00441EEF">
      <w:pPr>
        <w:pBdr>
          <w:top w:val="nil"/>
          <w:left w:val="nil"/>
          <w:bottom w:val="nil"/>
          <w:right w:val="nil"/>
          <w:between w:val="nil"/>
        </w:pBdr>
        <w:tabs>
          <w:tab w:val="left" w:pos="284"/>
        </w:tabs>
        <w:spacing w:after="0"/>
        <w:jc w:val="both"/>
        <w:rPr>
          <w:rFonts w:ascii="Times New Roman" w:hAnsi="Times New Roman" w:cs="Times New Roman"/>
          <w:b/>
          <w:color w:val="0070C0"/>
          <w:sz w:val="10"/>
          <w:szCs w:val="10"/>
        </w:rPr>
      </w:pPr>
    </w:p>
    <w:p w14:paraId="17743461" w14:textId="77777777" w:rsidR="008315FD" w:rsidRDefault="008315FD" w:rsidP="008315FD">
      <w:pPr>
        <w:pBdr>
          <w:top w:val="nil"/>
          <w:left w:val="nil"/>
          <w:bottom w:val="nil"/>
          <w:right w:val="nil"/>
          <w:between w:val="nil"/>
        </w:pBdr>
        <w:tabs>
          <w:tab w:val="left" w:pos="284"/>
        </w:tabs>
        <w:spacing w:after="0"/>
        <w:jc w:val="right"/>
        <w:rPr>
          <w:rFonts w:ascii="Times New Roman" w:hAnsi="Times New Roman" w:cs="Times New Roman"/>
          <w:bCs/>
          <w:color w:val="0070C0"/>
        </w:rPr>
      </w:pPr>
      <w:r w:rsidRPr="008315FD">
        <w:rPr>
          <w:rFonts w:ascii="Times New Roman" w:hAnsi="Times New Roman" w:cs="Times New Roman"/>
          <w:bCs/>
          <w:color w:val="0070C0"/>
        </w:rPr>
        <w:t xml:space="preserve">Fuente:  adaptado de Yan </w:t>
      </w:r>
      <w:r w:rsidRPr="008315FD">
        <w:rPr>
          <w:rFonts w:ascii="Times New Roman" w:hAnsi="Times New Roman" w:cs="Times New Roman"/>
          <w:bCs/>
          <w:i/>
          <w:iCs/>
          <w:color w:val="0070C0"/>
        </w:rPr>
        <w:t>et al</w:t>
      </w:r>
      <w:r w:rsidRPr="008315FD">
        <w:rPr>
          <w:rFonts w:ascii="Times New Roman" w:hAnsi="Times New Roman" w:cs="Times New Roman"/>
          <w:bCs/>
          <w:color w:val="0070C0"/>
        </w:rPr>
        <w:t>., (2010)</w:t>
      </w:r>
      <w:r>
        <w:rPr>
          <w:rStyle w:val="Refdenotaalpie"/>
          <w:rFonts w:ascii="Times New Roman" w:hAnsi="Times New Roman" w:cs="Times New Roman"/>
          <w:bCs/>
          <w:color w:val="0070C0"/>
        </w:rPr>
        <w:footnoteReference w:id="43"/>
      </w:r>
      <w:r w:rsidRPr="008315FD">
        <w:rPr>
          <w:rFonts w:ascii="Times New Roman" w:hAnsi="Times New Roman" w:cs="Times New Roman"/>
          <w:bCs/>
          <w:color w:val="0070C0"/>
        </w:rPr>
        <w:t>.</w:t>
      </w:r>
    </w:p>
    <w:p w14:paraId="7E652BDB" w14:textId="77777777" w:rsidR="00754A8B" w:rsidRDefault="00754A8B" w:rsidP="008315FD">
      <w:pPr>
        <w:pBdr>
          <w:top w:val="nil"/>
          <w:left w:val="nil"/>
          <w:bottom w:val="nil"/>
          <w:right w:val="nil"/>
          <w:between w:val="nil"/>
        </w:pBdr>
        <w:tabs>
          <w:tab w:val="left" w:pos="284"/>
        </w:tabs>
        <w:spacing w:after="0"/>
        <w:jc w:val="right"/>
        <w:rPr>
          <w:rFonts w:ascii="Times New Roman" w:hAnsi="Times New Roman" w:cs="Times New Roman"/>
          <w:bCs/>
          <w:color w:val="0070C0"/>
        </w:rPr>
      </w:pPr>
    </w:p>
    <w:p w14:paraId="1A41B752" w14:textId="2422DC62" w:rsidR="00754A8B" w:rsidRPr="008315FD" w:rsidRDefault="00754A8B" w:rsidP="001D5479">
      <w:pPr>
        <w:pBdr>
          <w:top w:val="nil"/>
          <w:left w:val="nil"/>
          <w:bottom w:val="nil"/>
          <w:right w:val="nil"/>
          <w:between w:val="nil"/>
        </w:pBdr>
        <w:tabs>
          <w:tab w:val="left" w:pos="284"/>
        </w:tabs>
        <w:spacing w:after="0" w:line="360" w:lineRule="auto"/>
        <w:jc w:val="both"/>
        <w:rPr>
          <w:rFonts w:ascii="Times New Roman" w:hAnsi="Times New Roman" w:cs="Times New Roman"/>
          <w:bCs/>
          <w:color w:val="0070C0"/>
        </w:rPr>
        <w:sectPr w:rsidR="00754A8B" w:rsidRPr="008315FD" w:rsidSect="00441EEF">
          <w:pgSz w:w="16838" w:h="11906" w:orient="landscape"/>
          <w:pgMar w:top="1701" w:right="1418" w:bottom="1701" w:left="1418" w:header="709" w:footer="709" w:gutter="0"/>
          <w:pgNumType w:start="1"/>
          <w:cols w:space="720"/>
        </w:sectPr>
      </w:pPr>
      <w:r>
        <w:rPr>
          <w:rFonts w:ascii="Times New Roman" w:hAnsi="Times New Roman" w:cs="Times New Roman"/>
          <w:bCs/>
          <w:color w:val="0070C0"/>
        </w:rPr>
        <w:t xml:space="preserve">Cabe destacar, que a diferencia de lo que sucede con las categorías de uso </w:t>
      </w:r>
      <w:r w:rsidR="001D5479">
        <w:rPr>
          <w:rFonts w:ascii="Times New Roman" w:hAnsi="Times New Roman" w:cs="Times New Roman"/>
          <w:bCs/>
          <w:color w:val="0070C0"/>
        </w:rPr>
        <w:t xml:space="preserve">o cambios de uso de </w:t>
      </w:r>
      <w:r>
        <w:rPr>
          <w:rFonts w:ascii="Times New Roman" w:hAnsi="Times New Roman" w:cs="Times New Roman"/>
          <w:bCs/>
          <w:color w:val="0070C0"/>
        </w:rPr>
        <w:t xml:space="preserve">suelo, </w:t>
      </w:r>
      <w:r w:rsidR="001D5479">
        <w:rPr>
          <w:rFonts w:ascii="Times New Roman" w:hAnsi="Times New Roman" w:cs="Times New Roman"/>
          <w:bCs/>
          <w:color w:val="0070C0"/>
        </w:rPr>
        <w:t xml:space="preserve"> cuya</w:t>
      </w:r>
      <w:r w:rsidR="003A6A72">
        <w:rPr>
          <w:rFonts w:ascii="Times New Roman" w:hAnsi="Times New Roman" w:cs="Times New Roman"/>
          <w:bCs/>
          <w:color w:val="0070C0"/>
        </w:rPr>
        <w:t>s</w:t>
      </w:r>
      <w:r w:rsidR="001D5479">
        <w:rPr>
          <w:rFonts w:ascii="Times New Roman" w:hAnsi="Times New Roman" w:cs="Times New Roman"/>
          <w:bCs/>
          <w:color w:val="0070C0"/>
        </w:rPr>
        <w:t xml:space="preserve"> precisi</w:t>
      </w:r>
      <w:r w:rsidR="003A6A72">
        <w:rPr>
          <w:rFonts w:ascii="Times New Roman" w:hAnsi="Times New Roman" w:cs="Times New Roman"/>
          <w:bCs/>
          <w:color w:val="0070C0"/>
        </w:rPr>
        <w:t>ones</w:t>
      </w:r>
      <w:r w:rsidR="001D5479">
        <w:rPr>
          <w:rFonts w:ascii="Times New Roman" w:hAnsi="Times New Roman" w:cs="Times New Roman"/>
          <w:bCs/>
          <w:color w:val="0070C0"/>
        </w:rPr>
        <w:t xml:space="preserve"> ha</w:t>
      </w:r>
      <w:r w:rsidR="003A6A72">
        <w:rPr>
          <w:rFonts w:ascii="Times New Roman" w:hAnsi="Times New Roman" w:cs="Times New Roman"/>
          <w:bCs/>
          <w:color w:val="0070C0"/>
        </w:rPr>
        <w:t>n</w:t>
      </w:r>
      <w:r w:rsidR="001D5479">
        <w:rPr>
          <w:rFonts w:ascii="Times New Roman" w:hAnsi="Times New Roman" w:cs="Times New Roman"/>
          <w:bCs/>
          <w:color w:val="0070C0"/>
        </w:rPr>
        <w:t xml:space="preserve"> sido mejorada</w:t>
      </w:r>
      <w:r w:rsidR="002421B0">
        <w:rPr>
          <w:rFonts w:ascii="Times New Roman" w:hAnsi="Times New Roman" w:cs="Times New Roman"/>
          <w:bCs/>
          <w:color w:val="0070C0"/>
        </w:rPr>
        <w:t>s</w:t>
      </w:r>
      <w:r w:rsidR="001D5479">
        <w:rPr>
          <w:rFonts w:ascii="Times New Roman" w:hAnsi="Times New Roman" w:cs="Times New Roman"/>
          <w:bCs/>
          <w:color w:val="0070C0"/>
        </w:rPr>
        <w:t xml:space="preserve"> georreferenciadamente por el país a través del Sistema Nacional de Monitoreo Forestal (SNMF),  </w:t>
      </w:r>
      <w:r w:rsidR="003A6A72">
        <w:rPr>
          <w:rFonts w:ascii="Times New Roman" w:hAnsi="Times New Roman" w:cs="Times New Roman"/>
          <w:bCs/>
          <w:color w:val="0070C0"/>
        </w:rPr>
        <w:t>las categorías de emisiones de GEI del Sector Agricultura,  requieren aún mejora de sus FE, a través de la generación de datos experimentales como el Ym (coeficiente de partición de la energía bruta-EB de la ración a CH</w:t>
      </w:r>
      <w:r w:rsidR="003A6A72" w:rsidRPr="003A6A72">
        <w:rPr>
          <w:rFonts w:ascii="Times New Roman" w:hAnsi="Times New Roman" w:cs="Times New Roman"/>
          <w:bCs/>
          <w:color w:val="0070C0"/>
          <w:vertAlign w:val="subscript"/>
        </w:rPr>
        <w:t>4</w:t>
      </w:r>
      <w:r w:rsidR="003A6A72">
        <w:rPr>
          <w:rFonts w:ascii="Times New Roman" w:hAnsi="Times New Roman" w:cs="Times New Roman"/>
          <w:bCs/>
          <w:color w:val="0070C0"/>
        </w:rPr>
        <w:t>) para categorías principales del INGEI como la fermentación entérica del ganado, proveniente en un 98,5% del ganado bovino según reporte oficial del IBA 3 (DNCC/MADES, 2021)</w:t>
      </w:r>
      <w:r w:rsidR="003A6A72">
        <w:rPr>
          <w:rStyle w:val="Refdenotaalpie"/>
          <w:rFonts w:ascii="Times New Roman" w:hAnsi="Times New Roman" w:cs="Times New Roman"/>
          <w:bCs/>
          <w:color w:val="0070C0"/>
        </w:rPr>
        <w:footnoteReference w:id="44"/>
      </w:r>
      <w:r w:rsidR="001D1FEC">
        <w:rPr>
          <w:rFonts w:ascii="Times New Roman" w:hAnsi="Times New Roman" w:cs="Times New Roman"/>
          <w:bCs/>
          <w:color w:val="0070C0"/>
        </w:rPr>
        <w:t xml:space="preserve">, ya que sin estos avances metodológicos  no podrán  demostrarse los impactos de la adopción de paquetes tecnológicos por parte del sector productivo a través de </w:t>
      </w:r>
      <w:r w:rsidR="002421B0">
        <w:rPr>
          <w:rFonts w:ascii="Times New Roman" w:hAnsi="Times New Roman" w:cs="Times New Roman"/>
          <w:bCs/>
          <w:color w:val="0070C0"/>
        </w:rPr>
        <w:t xml:space="preserve">los </w:t>
      </w:r>
      <w:r w:rsidR="001D1FEC">
        <w:rPr>
          <w:rFonts w:ascii="Times New Roman" w:hAnsi="Times New Roman" w:cs="Times New Roman"/>
          <w:bCs/>
          <w:color w:val="0070C0"/>
        </w:rPr>
        <w:t>tier 2 ó 3</w:t>
      </w:r>
      <w:r w:rsidR="002421B0">
        <w:rPr>
          <w:rFonts w:ascii="Times New Roman" w:hAnsi="Times New Roman" w:cs="Times New Roman"/>
          <w:bCs/>
          <w:color w:val="0070C0"/>
        </w:rPr>
        <w:t xml:space="preserve"> de estimación.</w:t>
      </w:r>
      <w:r w:rsidR="001D1FEC">
        <w:rPr>
          <w:rFonts w:ascii="Times New Roman" w:hAnsi="Times New Roman" w:cs="Times New Roman"/>
          <w:bCs/>
          <w:color w:val="0070C0"/>
        </w:rPr>
        <w:t xml:space="preserve"> </w:t>
      </w:r>
    </w:p>
    <w:p w14:paraId="3514BF77" w14:textId="278298DF" w:rsidR="001D1FEC" w:rsidRDefault="001D1FEC" w:rsidP="00EE2FC7">
      <w:pPr>
        <w:pBdr>
          <w:top w:val="nil"/>
          <w:left w:val="nil"/>
          <w:bottom w:val="nil"/>
          <w:right w:val="nil"/>
          <w:between w:val="nil"/>
        </w:pBdr>
        <w:tabs>
          <w:tab w:val="left" w:pos="284"/>
        </w:tabs>
        <w:spacing w:after="0" w:line="360" w:lineRule="auto"/>
        <w:jc w:val="both"/>
        <w:rPr>
          <w:rFonts w:ascii="Times New Roman" w:hAnsi="Times New Roman" w:cs="Times New Roman"/>
          <w:bCs/>
          <w:color w:val="0070C0"/>
        </w:rPr>
      </w:pPr>
      <w:r>
        <w:rPr>
          <w:rFonts w:ascii="Times New Roman" w:hAnsi="Times New Roman" w:cs="Times New Roman"/>
          <w:bCs/>
          <w:color w:val="0070C0"/>
        </w:rPr>
        <w:lastRenderedPageBreak/>
        <w:t xml:space="preserve">Debe destacarse que las estimaciones de emisiones/absorciones de GEI, se </w:t>
      </w:r>
      <w:r w:rsidRPr="001D1FEC">
        <w:rPr>
          <w:rFonts w:ascii="Times New Roman" w:hAnsi="Times New Roman" w:cs="Times New Roman"/>
          <w:bCs/>
          <w:color w:val="0070C0"/>
        </w:rPr>
        <w:t xml:space="preserve">encuentran en función </w:t>
      </w:r>
      <w:r>
        <w:rPr>
          <w:rFonts w:ascii="Times New Roman" w:hAnsi="Times New Roman" w:cs="Times New Roman"/>
          <w:bCs/>
          <w:color w:val="0070C0"/>
        </w:rPr>
        <w:t xml:space="preserve">tanto del </w:t>
      </w:r>
      <w:r w:rsidRPr="001D7185">
        <w:rPr>
          <w:rFonts w:ascii="Times New Roman" w:hAnsi="Times New Roman" w:cs="Times New Roman"/>
          <w:b/>
          <w:color w:val="0070C0"/>
        </w:rPr>
        <w:t>dato de actividad (DA)</w:t>
      </w:r>
      <w:r w:rsidRPr="001D1FEC">
        <w:rPr>
          <w:rFonts w:ascii="Times New Roman" w:hAnsi="Times New Roman" w:cs="Times New Roman"/>
          <w:bCs/>
          <w:color w:val="0070C0"/>
        </w:rPr>
        <w:t xml:space="preserve"> </w:t>
      </w:r>
      <w:r w:rsidR="001D7185">
        <w:rPr>
          <w:rFonts w:ascii="Times New Roman" w:hAnsi="Times New Roman" w:cs="Times New Roman"/>
          <w:bCs/>
          <w:color w:val="0070C0"/>
        </w:rPr>
        <w:t xml:space="preserve">como de </w:t>
      </w:r>
      <w:r w:rsidRPr="001D1FEC">
        <w:rPr>
          <w:rFonts w:ascii="Times New Roman" w:hAnsi="Times New Roman" w:cs="Times New Roman"/>
          <w:bCs/>
          <w:color w:val="0070C0"/>
        </w:rPr>
        <w:t xml:space="preserve">los </w:t>
      </w:r>
      <w:r w:rsidRPr="001D7185">
        <w:rPr>
          <w:rFonts w:ascii="Times New Roman" w:hAnsi="Times New Roman" w:cs="Times New Roman"/>
          <w:b/>
          <w:color w:val="0070C0"/>
        </w:rPr>
        <w:t>FE ó de Factores de Absorción (FA)</w:t>
      </w:r>
      <w:r w:rsidRPr="001D1FEC">
        <w:rPr>
          <w:rFonts w:ascii="Times New Roman" w:hAnsi="Times New Roman" w:cs="Times New Roman"/>
          <w:bCs/>
          <w:color w:val="0070C0"/>
        </w:rPr>
        <w:t xml:space="preserve"> utilizados. Por tanto, debe tenerse claro que la mitigación bajo el enfoque de la </w:t>
      </w:r>
      <w:r>
        <w:rPr>
          <w:rFonts w:ascii="Times New Roman" w:hAnsi="Times New Roman" w:cs="Times New Roman"/>
          <w:bCs/>
          <w:color w:val="0070C0"/>
        </w:rPr>
        <w:t xml:space="preserve">GEI, </w:t>
      </w:r>
      <w:r w:rsidRPr="001D1FEC">
        <w:rPr>
          <w:rFonts w:ascii="Times New Roman" w:hAnsi="Times New Roman" w:cs="Times New Roman"/>
          <w:bCs/>
          <w:color w:val="0070C0"/>
        </w:rPr>
        <w:t>no se orienta</w:t>
      </w:r>
      <w:r>
        <w:rPr>
          <w:rFonts w:ascii="Times New Roman" w:hAnsi="Times New Roman" w:cs="Times New Roman"/>
          <w:bCs/>
          <w:color w:val="0070C0"/>
        </w:rPr>
        <w:t xml:space="preserve"> precisamente </w:t>
      </w:r>
      <w:r w:rsidRPr="001D1FEC">
        <w:rPr>
          <w:rFonts w:ascii="Times New Roman" w:hAnsi="Times New Roman" w:cs="Times New Roman"/>
          <w:bCs/>
          <w:color w:val="0070C0"/>
        </w:rPr>
        <w:t>a modular el</w:t>
      </w:r>
      <w:r>
        <w:rPr>
          <w:rFonts w:ascii="Times New Roman" w:hAnsi="Times New Roman" w:cs="Times New Roman"/>
          <w:bCs/>
          <w:color w:val="0070C0"/>
        </w:rPr>
        <w:t xml:space="preserve"> hato bovino</w:t>
      </w:r>
      <w:r w:rsidRPr="001D1FEC">
        <w:rPr>
          <w:rFonts w:ascii="Times New Roman" w:hAnsi="Times New Roman" w:cs="Times New Roman"/>
          <w:bCs/>
          <w:color w:val="0070C0"/>
        </w:rPr>
        <w:t>, sino a mejorar los FE/FA a través de la eficiencia productiva.</w:t>
      </w:r>
    </w:p>
    <w:p w14:paraId="25911C6A" w14:textId="339F7A1A" w:rsidR="0046269A" w:rsidRPr="00EE2FC7" w:rsidRDefault="00EE2FC7" w:rsidP="00EE2FC7">
      <w:pPr>
        <w:pBdr>
          <w:top w:val="nil"/>
          <w:left w:val="nil"/>
          <w:bottom w:val="nil"/>
          <w:right w:val="nil"/>
          <w:between w:val="nil"/>
        </w:pBdr>
        <w:tabs>
          <w:tab w:val="left" w:pos="284"/>
        </w:tabs>
        <w:spacing w:after="0" w:line="360" w:lineRule="auto"/>
        <w:jc w:val="both"/>
        <w:rPr>
          <w:rFonts w:ascii="Times New Roman" w:hAnsi="Times New Roman" w:cs="Times New Roman"/>
          <w:bCs/>
          <w:color w:val="0070C0"/>
        </w:rPr>
      </w:pPr>
      <w:r w:rsidRPr="00EE2FC7">
        <w:rPr>
          <w:rFonts w:ascii="Times New Roman" w:hAnsi="Times New Roman" w:cs="Times New Roman"/>
          <w:bCs/>
          <w:color w:val="0070C0"/>
        </w:rPr>
        <w:t xml:space="preserve">Sumado a los desafíos de consolidación </w:t>
      </w:r>
      <w:r>
        <w:rPr>
          <w:rFonts w:ascii="Times New Roman" w:hAnsi="Times New Roman" w:cs="Times New Roman"/>
          <w:bCs/>
          <w:color w:val="0070C0"/>
        </w:rPr>
        <w:t xml:space="preserve">de su sistema de MRV para demostrar el impacto de las acciones de mitigación, </w:t>
      </w:r>
      <w:r w:rsidR="009F0ED5">
        <w:rPr>
          <w:rFonts w:ascii="Times New Roman" w:hAnsi="Times New Roman" w:cs="Times New Roman"/>
          <w:bCs/>
          <w:color w:val="0070C0"/>
        </w:rPr>
        <w:t xml:space="preserve">bajo el enfoque de la GCI, </w:t>
      </w:r>
      <w:r>
        <w:rPr>
          <w:rFonts w:ascii="Times New Roman" w:hAnsi="Times New Roman" w:cs="Times New Roman"/>
          <w:bCs/>
          <w:color w:val="0070C0"/>
        </w:rPr>
        <w:t>el Paraguay</w:t>
      </w:r>
      <w:r w:rsidR="009F0ED5">
        <w:rPr>
          <w:rFonts w:ascii="Times New Roman" w:hAnsi="Times New Roman" w:cs="Times New Roman"/>
          <w:bCs/>
          <w:color w:val="0070C0"/>
        </w:rPr>
        <w:t xml:space="preserve"> debe</w:t>
      </w:r>
      <w:r w:rsidR="00490650">
        <w:rPr>
          <w:rFonts w:ascii="Times New Roman" w:hAnsi="Times New Roman" w:cs="Times New Roman"/>
          <w:bCs/>
          <w:color w:val="0070C0"/>
        </w:rPr>
        <w:t xml:space="preserve"> impulsar </w:t>
      </w:r>
      <w:r w:rsidR="009F0ED5">
        <w:rPr>
          <w:rFonts w:ascii="Times New Roman" w:hAnsi="Times New Roman" w:cs="Times New Roman"/>
          <w:bCs/>
          <w:color w:val="0070C0"/>
        </w:rPr>
        <w:t xml:space="preserve">también </w:t>
      </w:r>
      <w:r w:rsidR="003C3F94">
        <w:rPr>
          <w:rFonts w:ascii="Times New Roman" w:hAnsi="Times New Roman" w:cs="Times New Roman"/>
          <w:bCs/>
          <w:color w:val="0070C0"/>
        </w:rPr>
        <w:t xml:space="preserve">la implementación de </w:t>
      </w:r>
      <w:r w:rsidR="003C3F94" w:rsidRPr="001D7185">
        <w:rPr>
          <w:rFonts w:ascii="Times New Roman" w:hAnsi="Times New Roman" w:cs="Times New Roman"/>
          <w:b/>
          <w:color w:val="0070C0"/>
        </w:rPr>
        <w:t xml:space="preserve">acciones </w:t>
      </w:r>
      <w:r w:rsidR="00676164">
        <w:rPr>
          <w:rFonts w:ascii="Times New Roman" w:hAnsi="Times New Roman" w:cs="Times New Roman"/>
          <w:b/>
          <w:color w:val="0070C0"/>
        </w:rPr>
        <w:t xml:space="preserve">de adaptación y/o </w:t>
      </w:r>
      <w:r w:rsidR="003C3F94" w:rsidRPr="001D7185">
        <w:rPr>
          <w:rFonts w:ascii="Times New Roman" w:hAnsi="Times New Roman" w:cs="Times New Roman"/>
          <w:b/>
          <w:color w:val="0070C0"/>
        </w:rPr>
        <w:t xml:space="preserve">con co-beneficios </w:t>
      </w:r>
      <w:r w:rsidR="003C3F94" w:rsidRPr="00676164">
        <w:rPr>
          <w:rFonts w:ascii="Times New Roman" w:hAnsi="Times New Roman" w:cs="Times New Roman"/>
          <w:b/>
          <w:color w:val="0070C0"/>
        </w:rPr>
        <w:t>de mitigación</w:t>
      </w:r>
      <w:r w:rsidR="003C3F94">
        <w:rPr>
          <w:rFonts w:ascii="Times New Roman" w:hAnsi="Times New Roman" w:cs="Times New Roman"/>
          <w:bCs/>
          <w:color w:val="0070C0"/>
        </w:rPr>
        <w:t xml:space="preserve">, a la par de </w:t>
      </w:r>
      <w:r>
        <w:rPr>
          <w:rFonts w:ascii="Times New Roman" w:hAnsi="Times New Roman" w:cs="Times New Roman"/>
          <w:bCs/>
          <w:color w:val="0070C0"/>
        </w:rPr>
        <w:t xml:space="preserve">avanzar en </w:t>
      </w:r>
      <w:r w:rsidR="00676164">
        <w:rPr>
          <w:rFonts w:ascii="Times New Roman" w:hAnsi="Times New Roman" w:cs="Times New Roman"/>
          <w:bCs/>
          <w:color w:val="0070C0"/>
        </w:rPr>
        <w:t xml:space="preserve">las </w:t>
      </w:r>
      <w:r>
        <w:rPr>
          <w:rFonts w:ascii="Times New Roman" w:hAnsi="Times New Roman" w:cs="Times New Roman"/>
          <w:bCs/>
          <w:color w:val="0070C0"/>
        </w:rPr>
        <w:t xml:space="preserve">métricas </w:t>
      </w:r>
      <w:r w:rsidR="00676164">
        <w:rPr>
          <w:rFonts w:ascii="Times New Roman" w:hAnsi="Times New Roman" w:cs="Times New Roman"/>
          <w:bCs/>
          <w:color w:val="0070C0"/>
        </w:rPr>
        <w:t xml:space="preserve">y consolidación de su </w:t>
      </w:r>
      <w:r w:rsidR="00676164" w:rsidRPr="00676164">
        <w:rPr>
          <w:rFonts w:ascii="Times New Roman" w:hAnsi="Times New Roman" w:cs="Times New Roman"/>
          <w:b/>
          <w:color w:val="0070C0"/>
        </w:rPr>
        <w:t>Sistema de Monitoreo y Evaluación (S. M&amp;E)</w:t>
      </w:r>
      <w:r w:rsidR="00676164">
        <w:rPr>
          <w:rFonts w:ascii="Times New Roman" w:hAnsi="Times New Roman" w:cs="Times New Roman"/>
          <w:bCs/>
          <w:color w:val="0070C0"/>
        </w:rPr>
        <w:t xml:space="preserve"> para </w:t>
      </w:r>
      <w:r>
        <w:rPr>
          <w:rFonts w:ascii="Times New Roman" w:hAnsi="Times New Roman" w:cs="Times New Roman"/>
          <w:bCs/>
          <w:color w:val="0070C0"/>
        </w:rPr>
        <w:t xml:space="preserve">reflejar mejoras </w:t>
      </w:r>
      <w:r w:rsidR="009F0ED5">
        <w:rPr>
          <w:rFonts w:ascii="Times New Roman" w:hAnsi="Times New Roman" w:cs="Times New Roman"/>
          <w:bCs/>
          <w:color w:val="0070C0"/>
        </w:rPr>
        <w:t>en</w:t>
      </w:r>
      <w:r>
        <w:rPr>
          <w:rFonts w:ascii="Times New Roman" w:hAnsi="Times New Roman" w:cs="Times New Roman"/>
          <w:bCs/>
          <w:color w:val="0070C0"/>
        </w:rPr>
        <w:t xml:space="preserve"> la </w:t>
      </w:r>
      <w:r w:rsidR="003C3F94">
        <w:rPr>
          <w:rFonts w:ascii="Times New Roman" w:hAnsi="Times New Roman" w:cs="Times New Roman"/>
          <w:bCs/>
          <w:color w:val="0070C0"/>
        </w:rPr>
        <w:t xml:space="preserve">resiliencia </w:t>
      </w:r>
      <w:r w:rsidR="009F0ED5">
        <w:rPr>
          <w:rFonts w:ascii="Times New Roman" w:hAnsi="Times New Roman" w:cs="Times New Roman"/>
          <w:bCs/>
          <w:color w:val="0070C0"/>
        </w:rPr>
        <w:t xml:space="preserve">(o por el contrario casos de maladaptación) en el </w:t>
      </w:r>
      <w:r>
        <w:rPr>
          <w:rFonts w:ascii="Times New Roman" w:hAnsi="Times New Roman" w:cs="Times New Roman"/>
          <w:bCs/>
          <w:color w:val="0070C0"/>
        </w:rPr>
        <w:t>sector ganadero nacional</w:t>
      </w:r>
      <w:r w:rsidR="00040A69">
        <w:rPr>
          <w:rFonts w:ascii="Times New Roman" w:hAnsi="Times New Roman" w:cs="Times New Roman"/>
          <w:bCs/>
          <w:color w:val="0070C0"/>
        </w:rPr>
        <w:t xml:space="preserve">. </w:t>
      </w:r>
    </w:p>
    <w:p w14:paraId="6813AAF6" w14:textId="77777777" w:rsidR="00EE2FC7" w:rsidRDefault="00EE2FC7" w:rsidP="00466D13">
      <w:pPr>
        <w:pBdr>
          <w:top w:val="nil"/>
          <w:left w:val="nil"/>
          <w:bottom w:val="nil"/>
          <w:right w:val="nil"/>
          <w:between w:val="nil"/>
        </w:pBdr>
        <w:tabs>
          <w:tab w:val="left" w:pos="284"/>
        </w:tabs>
        <w:spacing w:after="0"/>
        <w:jc w:val="both"/>
        <w:rPr>
          <w:rFonts w:ascii="Times New Roman" w:hAnsi="Times New Roman" w:cs="Times New Roman"/>
          <w:b/>
          <w:color w:val="0070C0"/>
        </w:rPr>
      </w:pPr>
      <w:bookmarkStart w:id="25" w:name="_heading=h.tyjcwt" w:colFirst="0" w:colLast="0"/>
      <w:bookmarkEnd w:id="25"/>
    </w:p>
    <w:p w14:paraId="6DA2A8A0" w14:textId="68A8AD45" w:rsidR="00230560" w:rsidRDefault="00466D13" w:rsidP="00466D13">
      <w:pPr>
        <w:pBdr>
          <w:top w:val="nil"/>
          <w:left w:val="nil"/>
          <w:bottom w:val="nil"/>
          <w:right w:val="nil"/>
          <w:between w:val="nil"/>
        </w:pBdr>
        <w:tabs>
          <w:tab w:val="left" w:pos="284"/>
        </w:tabs>
        <w:spacing w:after="0"/>
        <w:jc w:val="both"/>
        <w:rPr>
          <w:rFonts w:ascii="Times New Roman" w:hAnsi="Times New Roman" w:cs="Times New Roman"/>
          <w:b/>
          <w:color w:val="0070C0"/>
        </w:rPr>
      </w:pPr>
      <w:r>
        <w:rPr>
          <w:rFonts w:ascii="Times New Roman" w:hAnsi="Times New Roman" w:cs="Times New Roman"/>
          <w:b/>
          <w:color w:val="0070C0"/>
        </w:rPr>
        <w:t>3.10. I</w:t>
      </w:r>
      <w:r w:rsidRPr="002270AE">
        <w:rPr>
          <w:rFonts w:ascii="Times New Roman" w:hAnsi="Times New Roman" w:cs="Times New Roman"/>
          <w:b/>
          <w:color w:val="0070C0"/>
        </w:rPr>
        <w:t xml:space="preserve">mportancia </w:t>
      </w:r>
      <w:r>
        <w:rPr>
          <w:rFonts w:ascii="Times New Roman" w:hAnsi="Times New Roman" w:cs="Times New Roman"/>
          <w:b/>
          <w:color w:val="0070C0"/>
        </w:rPr>
        <w:t>de</w:t>
      </w:r>
      <w:r w:rsidR="005D1B72">
        <w:rPr>
          <w:rFonts w:ascii="Times New Roman" w:hAnsi="Times New Roman" w:cs="Times New Roman"/>
          <w:b/>
          <w:color w:val="0070C0"/>
        </w:rPr>
        <w:t xml:space="preserve"> valorización del capital o patrimonio </w:t>
      </w:r>
      <w:r w:rsidRPr="002270AE">
        <w:rPr>
          <w:rFonts w:ascii="Times New Roman" w:hAnsi="Times New Roman" w:cs="Times New Roman"/>
          <w:b/>
          <w:color w:val="0070C0"/>
        </w:rPr>
        <w:t>natural como recurso productivo</w:t>
      </w:r>
      <w:r>
        <w:rPr>
          <w:rFonts w:ascii="Times New Roman" w:hAnsi="Times New Roman" w:cs="Times New Roman"/>
          <w:b/>
          <w:color w:val="0070C0"/>
        </w:rPr>
        <w:t>.</w:t>
      </w:r>
    </w:p>
    <w:p w14:paraId="2B7D341A" w14:textId="77777777" w:rsidR="005D1B72" w:rsidRDefault="005D1B72" w:rsidP="00466D13">
      <w:pPr>
        <w:pBdr>
          <w:top w:val="nil"/>
          <w:left w:val="nil"/>
          <w:bottom w:val="nil"/>
          <w:right w:val="nil"/>
          <w:between w:val="nil"/>
        </w:pBdr>
        <w:tabs>
          <w:tab w:val="left" w:pos="284"/>
        </w:tabs>
        <w:spacing w:after="0"/>
        <w:jc w:val="both"/>
        <w:rPr>
          <w:rFonts w:ascii="Times New Roman" w:hAnsi="Times New Roman" w:cs="Times New Roman"/>
          <w:b/>
          <w:color w:val="0070C0"/>
        </w:rPr>
      </w:pPr>
    </w:p>
    <w:p w14:paraId="2ADE99C3" w14:textId="6FE7B6D8" w:rsidR="005D1B72" w:rsidRDefault="005D1B72" w:rsidP="005D1B72">
      <w:pPr>
        <w:pBdr>
          <w:top w:val="nil"/>
          <w:left w:val="nil"/>
          <w:bottom w:val="nil"/>
          <w:right w:val="nil"/>
          <w:between w:val="nil"/>
        </w:pBdr>
        <w:tabs>
          <w:tab w:val="left" w:pos="284"/>
        </w:tabs>
        <w:spacing w:after="0" w:line="360" w:lineRule="auto"/>
        <w:jc w:val="both"/>
        <w:rPr>
          <w:rFonts w:ascii="Times New Roman" w:hAnsi="Times New Roman" w:cs="Times New Roman"/>
          <w:bCs/>
          <w:color w:val="0070C0"/>
        </w:rPr>
      </w:pPr>
      <w:r w:rsidRPr="005D1B72">
        <w:rPr>
          <w:rFonts w:ascii="Times New Roman" w:hAnsi="Times New Roman" w:cs="Times New Roman"/>
          <w:bCs/>
          <w:color w:val="0070C0"/>
        </w:rPr>
        <w:t xml:space="preserve">El término </w:t>
      </w:r>
      <w:r w:rsidRPr="005D1B72">
        <w:rPr>
          <w:rFonts w:ascii="Times New Roman" w:hAnsi="Times New Roman" w:cs="Times New Roman"/>
          <w:b/>
          <w:color w:val="0070C0"/>
        </w:rPr>
        <w:t>“capital natural”</w:t>
      </w:r>
      <w:r w:rsidRPr="005D1B72">
        <w:rPr>
          <w:rFonts w:ascii="Times New Roman" w:hAnsi="Times New Roman" w:cs="Times New Roman"/>
          <w:bCs/>
          <w:color w:val="0070C0"/>
        </w:rPr>
        <w:t xml:space="preserve"> conlleva </w:t>
      </w:r>
      <w:r w:rsidR="00196DAF">
        <w:rPr>
          <w:rFonts w:ascii="Times New Roman" w:hAnsi="Times New Roman" w:cs="Times New Roman"/>
          <w:bCs/>
          <w:color w:val="0070C0"/>
        </w:rPr>
        <w:t xml:space="preserve">el concepto de </w:t>
      </w:r>
      <w:r w:rsidRPr="005D1B72">
        <w:rPr>
          <w:rFonts w:ascii="Times New Roman" w:hAnsi="Times New Roman" w:cs="Times New Roman"/>
          <w:bCs/>
          <w:color w:val="0070C0"/>
        </w:rPr>
        <w:t>valor</w:t>
      </w:r>
      <w:r w:rsidR="00196DAF">
        <w:rPr>
          <w:rFonts w:ascii="Times New Roman" w:hAnsi="Times New Roman" w:cs="Times New Roman"/>
          <w:bCs/>
          <w:color w:val="0070C0"/>
        </w:rPr>
        <w:t>a</w:t>
      </w:r>
      <w:r w:rsidRPr="005D1B72">
        <w:rPr>
          <w:rFonts w:ascii="Times New Roman" w:hAnsi="Times New Roman" w:cs="Times New Roman"/>
          <w:bCs/>
          <w:color w:val="0070C0"/>
        </w:rPr>
        <w:t>ción monetaria de los recursos naturales (ej. bosques, recursos hídricos</w:t>
      </w:r>
      <w:r w:rsidR="00196DAF">
        <w:rPr>
          <w:rFonts w:ascii="Times New Roman" w:hAnsi="Times New Roman" w:cs="Times New Roman"/>
          <w:bCs/>
          <w:color w:val="0070C0"/>
        </w:rPr>
        <w:t xml:space="preserve">, minerales, </w:t>
      </w:r>
      <w:r w:rsidRPr="005D1B72">
        <w:rPr>
          <w:rFonts w:ascii="Times New Roman" w:hAnsi="Times New Roman" w:cs="Times New Roman"/>
          <w:bCs/>
          <w:color w:val="0070C0"/>
        </w:rPr>
        <w:t>etc.)</w:t>
      </w:r>
      <w:r w:rsidR="00196DAF">
        <w:rPr>
          <w:rFonts w:ascii="Times New Roman" w:hAnsi="Times New Roman" w:cs="Times New Roman"/>
          <w:bCs/>
          <w:color w:val="0070C0"/>
        </w:rPr>
        <w:t xml:space="preserve">, mientras que </w:t>
      </w:r>
      <w:r w:rsidR="00196DAF" w:rsidRPr="005D1B72">
        <w:rPr>
          <w:rFonts w:ascii="Times New Roman" w:hAnsi="Times New Roman" w:cs="Times New Roman"/>
          <w:b/>
          <w:color w:val="0070C0"/>
        </w:rPr>
        <w:t>“patrimonio</w:t>
      </w:r>
      <w:r w:rsidR="00196DAF">
        <w:rPr>
          <w:rFonts w:ascii="Times New Roman" w:hAnsi="Times New Roman" w:cs="Times New Roman"/>
          <w:b/>
          <w:color w:val="0070C0"/>
        </w:rPr>
        <w:t xml:space="preserve"> natural</w:t>
      </w:r>
      <w:r w:rsidR="00196DAF" w:rsidRPr="005D1B72">
        <w:rPr>
          <w:rFonts w:ascii="Times New Roman" w:hAnsi="Times New Roman" w:cs="Times New Roman"/>
          <w:b/>
          <w:color w:val="0070C0"/>
        </w:rPr>
        <w:t>”</w:t>
      </w:r>
      <w:r w:rsidR="00196DAF">
        <w:rPr>
          <w:rFonts w:ascii="Times New Roman" w:hAnsi="Times New Roman" w:cs="Times New Roman"/>
          <w:bCs/>
          <w:color w:val="0070C0"/>
        </w:rPr>
        <w:t xml:space="preserve"> asume la capitalización </w:t>
      </w:r>
      <w:r w:rsidR="00E36252">
        <w:rPr>
          <w:rFonts w:ascii="Times New Roman" w:hAnsi="Times New Roman" w:cs="Times New Roman"/>
          <w:bCs/>
          <w:color w:val="0070C0"/>
        </w:rPr>
        <w:t xml:space="preserve">de estos bienes </w:t>
      </w:r>
      <w:r w:rsidR="00196DAF">
        <w:rPr>
          <w:rFonts w:ascii="Times New Roman" w:hAnsi="Times New Roman" w:cs="Times New Roman"/>
          <w:bCs/>
          <w:color w:val="0070C0"/>
        </w:rPr>
        <w:t xml:space="preserve">como </w:t>
      </w:r>
      <w:r w:rsidRPr="005D1B72">
        <w:rPr>
          <w:rFonts w:ascii="Times New Roman" w:hAnsi="Times New Roman" w:cs="Times New Roman"/>
          <w:bCs/>
          <w:color w:val="0070C0"/>
        </w:rPr>
        <w:t>componente</w:t>
      </w:r>
      <w:r w:rsidR="00196DAF">
        <w:rPr>
          <w:rFonts w:ascii="Times New Roman" w:hAnsi="Times New Roman" w:cs="Times New Roman"/>
          <w:bCs/>
          <w:color w:val="0070C0"/>
        </w:rPr>
        <w:t xml:space="preserve">s </w:t>
      </w:r>
      <w:r w:rsidRPr="005D1B72">
        <w:rPr>
          <w:rFonts w:ascii="Times New Roman" w:hAnsi="Times New Roman" w:cs="Times New Roman"/>
          <w:bCs/>
          <w:color w:val="0070C0"/>
        </w:rPr>
        <w:t xml:space="preserve">del desarrollo económico </w:t>
      </w:r>
      <w:r w:rsidR="00196DAF">
        <w:rPr>
          <w:rFonts w:ascii="Times New Roman" w:hAnsi="Times New Roman" w:cs="Times New Roman"/>
          <w:bCs/>
          <w:color w:val="0070C0"/>
        </w:rPr>
        <w:t xml:space="preserve">y </w:t>
      </w:r>
      <w:r w:rsidR="00E36252">
        <w:rPr>
          <w:rFonts w:ascii="Times New Roman" w:hAnsi="Times New Roman" w:cs="Times New Roman"/>
          <w:bCs/>
          <w:color w:val="0070C0"/>
        </w:rPr>
        <w:t xml:space="preserve">activos </w:t>
      </w:r>
      <w:r w:rsidR="00196DAF">
        <w:rPr>
          <w:rFonts w:ascii="Times New Roman" w:hAnsi="Times New Roman" w:cs="Times New Roman"/>
          <w:bCs/>
          <w:color w:val="0070C0"/>
        </w:rPr>
        <w:t>heredables a las generaciones futuras</w:t>
      </w:r>
      <w:r>
        <w:rPr>
          <w:rFonts w:ascii="Times New Roman" w:hAnsi="Times New Roman" w:cs="Times New Roman"/>
          <w:bCs/>
          <w:color w:val="0070C0"/>
        </w:rPr>
        <w:t xml:space="preserve"> (Gudynas, 2000)</w:t>
      </w:r>
      <w:r>
        <w:rPr>
          <w:rStyle w:val="Refdenotaalpie"/>
          <w:rFonts w:ascii="Times New Roman" w:hAnsi="Times New Roman" w:cs="Times New Roman"/>
          <w:bCs/>
          <w:color w:val="0070C0"/>
        </w:rPr>
        <w:footnoteReference w:id="45"/>
      </w:r>
      <w:r w:rsidR="00196DAF">
        <w:rPr>
          <w:rFonts w:ascii="Times New Roman" w:hAnsi="Times New Roman" w:cs="Times New Roman"/>
          <w:bCs/>
          <w:color w:val="0070C0"/>
        </w:rPr>
        <w:t xml:space="preserve">. </w:t>
      </w:r>
      <w:r w:rsidRPr="005D1B72">
        <w:rPr>
          <w:rFonts w:ascii="Times New Roman" w:hAnsi="Times New Roman" w:cs="Times New Roman"/>
          <w:bCs/>
          <w:color w:val="0070C0"/>
        </w:rPr>
        <w:t xml:space="preserve">Ahora bien, </w:t>
      </w:r>
      <w:r w:rsidR="00196DAF">
        <w:rPr>
          <w:rFonts w:ascii="Times New Roman" w:hAnsi="Times New Roman" w:cs="Times New Roman"/>
          <w:bCs/>
          <w:color w:val="0070C0"/>
        </w:rPr>
        <w:t xml:space="preserve">estos conceptos </w:t>
      </w:r>
      <w:r w:rsidR="00E36252">
        <w:rPr>
          <w:rFonts w:ascii="Times New Roman" w:hAnsi="Times New Roman" w:cs="Times New Roman"/>
          <w:bCs/>
          <w:color w:val="0070C0"/>
        </w:rPr>
        <w:t xml:space="preserve">generan </w:t>
      </w:r>
      <w:r w:rsidRPr="005D1B72">
        <w:rPr>
          <w:rFonts w:ascii="Times New Roman" w:hAnsi="Times New Roman" w:cs="Times New Roman"/>
          <w:bCs/>
          <w:color w:val="0070C0"/>
        </w:rPr>
        <w:t xml:space="preserve">un complejo trade-off </w:t>
      </w:r>
      <w:r>
        <w:rPr>
          <w:rFonts w:ascii="Times New Roman" w:hAnsi="Times New Roman" w:cs="Times New Roman"/>
          <w:bCs/>
          <w:color w:val="0070C0"/>
        </w:rPr>
        <w:t xml:space="preserve">ya </w:t>
      </w:r>
      <w:r w:rsidRPr="005D1B72">
        <w:rPr>
          <w:rFonts w:ascii="Times New Roman" w:hAnsi="Times New Roman" w:cs="Times New Roman"/>
          <w:bCs/>
          <w:color w:val="0070C0"/>
        </w:rPr>
        <w:t>que los recursos naturales deben explotarse a partir de un valor de uso, ser conservados bajo esquemas de inversión</w:t>
      </w:r>
      <w:r w:rsidR="00196DAF">
        <w:rPr>
          <w:rFonts w:ascii="Times New Roman" w:hAnsi="Times New Roman" w:cs="Times New Roman"/>
          <w:bCs/>
          <w:color w:val="0070C0"/>
        </w:rPr>
        <w:t xml:space="preserve"> </w:t>
      </w:r>
      <w:r w:rsidR="00E36252">
        <w:rPr>
          <w:rFonts w:ascii="Times New Roman" w:hAnsi="Times New Roman" w:cs="Times New Roman"/>
          <w:bCs/>
          <w:color w:val="0070C0"/>
        </w:rPr>
        <w:t xml:space="preserve">o </w:t>
      </w:r>
      <w:r w:rsidR="00E36252" w:rsidRPr="005D1B72">
        <w:rPr>
          <w:rFonts w:ascii="Times New Roman" w:hAnsi="Times New Roman" w:cs="Times New Roman"/>
          <w:bCs/>
          <w:color w:val="0070C0"/>
        </w:rPr>
        <w:t xml:space="preserve">compensados </w:t>
      </w:r>
      <w:r w:rsidR="00E36252">
        <w:rPr>
          <w:rFonts w:ascii="Times New Roman" w:hAnsi="Times New Roman" w:cs="Times New Roman"/>
          <w:bCs/>
          <w:color w:val="0070C0"/>
        </w:rPr>
        <w:t>económicamente ante</w:t>
      </w:r>
      <w:r w:rsidR="00E36252" w:rsidRPr="005D1B72">
        <w:rPr>
          <w:rFonts w:ascii="Times New Roman" w:hAnsi="Times New Roman" w:cs="Times New Roman"/>
          <w:bCs/>
          <w:color w:val="0070C0"/>
        </w:rPr>
        <w:t xml:space="preserve"> </w:t>
      </w:r>
      <w:r w:rsidR="00E36252">
        <w:rPr>
          <w:rFonts w:ascii="Times New Roman" w:hAnsi="Times New Roman" w:cs="Times New Roman"/>
          <w:bCs/>
          <w:color w:val="0070C0"/>
        </w:rPr>
        <w:t xml:space="preserve">un </w:t>
      </w:r>
      <w:r w:rsidR="00E36252" w:rsidRPr="005D1B72">
        <w:rPr>
          <w:rFonts w:ascii="Times New Roman" w:hAnsi="Times New Roman" w:cs="Times New Roman"/>
          <w:bCs/>
          <w:color w:val="0070C0"/>
        </w:rPr>
        <w:t xml:space="preserve">daño </w:t>
      </w:r>
      <w:r w:rsidR="00E36252">
        <w:rPr>
          <w:rFonts w:ascii="Times New Roman" w:hAnsi="Times New Roman" w:cs="Times New Roman"/>
          <w:bCs/>
          <w:color w:val="0070C0"/>
        </w:rPr>
        <w:t xml:space="preserve">o pasivo </w:t>
      </w:r>
      <w:r w:rsidR="00E36252" w:rsidRPr="005D1B72">
        <w:rPr>
          <w:rFonts w:ascii="Times New Roman" w:hAnsi="Times New Roman" w:cs="Times New Roman"/>
          <w:bCs/>
          <w:color w:val="0070C0"/>
        </w:rPr>
        <w:t>ambienta</w:t>
      </w:r>
      <w:r w:rsidR="00E36252">
        <w:rPr>
          <w:rFonts w:ascii="Times New Roman" w:hAnsi="Times New Roman" w:cs="Times New Roman"/>
          <w:bCs/>
          <w:color w:val="0070C0"/>
        </w:rPr>
        <w:t>l.</w:t>
      </w:r>
    </w:p>
    <w:p w14:paraId="7D97941D" w14:textId="781798CC" w:rsidR="002A7C24" w:rsidRDefault="00E36252" w:rsidP="002A7C24">
      <w:pPr>
        <w:pBdr>
          <w:top w:val="nil"/>
          <w:left w:val="nil"/>
          <w:bottom w:val="nil"/>
          <w:right w:val="nil"/>
          <w:between w:val="nil"/>
        </w:pBdr>
        <w:tabs>
          <w:tab w:val="left" w:pos="284"/>
        </w:tabs>
        <w:spacing w:after="0" w:line="360" w:lineRule="auto"/>
        <w:jc w:val="both"/>
      </w:pPr>
      <w:r>
        <w:rPr>
          <w:rFonts w:ascii="Times New Roman" w:hAnsi="Times New Roman" w:cs="Times New Roman"/>
          <w:bCs/>
          <w:color w:val="0070C0"/>
        </w:rPr>
        <w:t>E</w:t>
      </w:r>
      <w:r w:rsidR="001F276A">
        <w:rPr>
          <w:rFonts w:ascii="Times New Roman" w:hAnsi="Times New Roman" w:cs="Times New Roman"/>
          <w:bCs/>
          <w:color w:val="0070C0"/>
        </w:rPr>
        <w:t xml:space="preserve">l </w:t>
      </w:r>
      <w:r w:rsidR="001F276A" w:rsidRPr="001F276A">
        <w:rPr>
          <w:rFonts w:ascii="Times New Roman" w:hAnsi="Times New Roman" w:cs="Times New Roman"/>
          <w:bCs/>
          <w:color w:val="0070C0"/>
        </w:rPr>
        <w:t>incremento de la demanda mundial de alimentos</w:t>
      </w:r>
      <w:r>
        <w:rPr>
          <w:rFonts w:ascii="Times New Roman" w:hAnsi="Times New Roman" w:cs="Times New Roman"/>
          <w:bCs/>
          <w:color w:val="0070C0"/>
        </w:rPr>
        <w:t xml:space="preserve"> sumado a los impactos </w:t>
      </w:r>
      <w:r w:rsidR="00CE6498">
        <w:rPr>
          <w:rFonts w:ascii="Times New Roman" w:hAnsi="Times New Roman" w:cs="Times New Roman"/>
          <w:bCs/>
          <w:color w:val="0070C0"/>
        </w:rPr>
        <w:t xml:space="preserve">esperados según los escenarios </w:t>
      </w:r>
      <w:r>
        <w:rPr>
          <w:rFonts w:ascii="Times New Roman" w:hAnsi="Times New Roman" w:cs="Times New Roman"/>
          <w:bCs/>
          <w:color w:val="0070C0"/>
        </w:rPr>
        <w:t>climático</w:t>
      </w:r>
      <w:r w:rsidR="00CE6498">
        <w:rPr>
          <w:rFonts w:ascii="Times New Roman" w:hAnsi="Times New Roman" w:cs="Times New Roman"/>
          <w:bCs/>
          <w:color w:val="0070C0"/>
        </w:rPr>
        <w:t>s (principalmente las</w:t>
      </w:r>
      <w:r w:rsidR="003B6E6A">
        <w:rPr>
          <w:rFonts w:ascii="Times New Roman" w:hAnsi="Times New Roman" w:cs="Times New Roman"/>
          <w:bCs/>
          <w:color w:val="0070C0"/>
        </w:rPr>
        <w:t xml:space="preserve"> </w:t>
      </w:r>
      <w:r w:rsidR="000C38E9">
        <w:rPr>
          <w:rFonts w:ascii="Times New Roman" w:hAnsi="Times New Roman" w:cs="Times New Roman"/>
          <w:bCs/>
          <w:color w:val="0070C0"/>
        </w:rPr>
        <w:t xml:space="preserve">intensas </w:t>
      </w:r>
      <w:r w:rsidR="00CE6498">
        <w:rPr>
          <w:rFonts w:ascii="Times New Roman" w:hAnsi="Times New Roman" w:cs="Times New Roman"/>
          <w:bCs/>
          <w:color w:val="0070C0"/>
        </w:rPr>
        <w:t>“sequías” vaticinadas por el IPCC, 2023</w:t>
      </w:r>
      <w:r w:rsidR="00CE6498">
        <w:rPr>
          <w:rStyle w:val="Refdenotaalpie"/>
          <w:rFonts w:ascii="Times New Roman" w:hAnsi="Times New Roman" w:cs="Times New Roman"/>
          <w:bCs/>
          <w:color w:val="0070C0"/>
        </w:rPr>
        <w:footnoteReference w:id="46"/>
      </w:r>
      <w:r w:rsidR="00CE6498">
        <w:rPr>
          <w:rFonts w:ascii="Times New Roman" w:hAnsi="Times New Roman" w:cs="Times New Roman"/>
          <w:bCs/>
          <w:color w:val="0070C0"/>
        </w:rPr>
        <w:t xml:space="preserve">) </w:t>
      </w:r>
      <w:r>
        <w:rPr>
          <w:rFonts w:ascii="Times New Roman" w:hAnsi="Times New Roman" w:cs="Times New Roman"/>
          <w:bCs/>
          <w:color w:val="0070C0"/>
        </w:rPr>
        <w:t>implicarán</w:t>
      </w:r>
      <w:r w:rsidR="001F276A" w:rsidRPr="001F276A">
        <w:rPr>
          <w:rFonts w:ascii="Times New Roman" w:hAnsi="Times New Roman" w:cs="Times New Roman"/>
          <w:bCs/>
          <w:color w:val="0070C0"/>
        </w:rPr>
        <w:t xml:space="preserve"> mayor</w:t>
      </w:r>
      <w:r>
        <w:rPr>
          <w:rFonts w:ascii="Times New Roman" w:hAnsi="Times New Roman" w:cs="Times New Roman"/>
          <w:bCs/>
          <w:color w:val="0070C0"/>
        </w:rPr>
        <w:t xml:space="preserve">es </w:t>
      </w:r>
      <w:r w:rsidR="001F276A" w:rsidRPr="001F276A">
        <w:rPr>
          <w:rFonts w:ascii="Times New Roman" w:hAnsi="Times New Roman" w:cs="Times New Roman"/>
          <w:bCs/>
          <w:color w:val="0070C0"/>
        </w:rPr>
        <w:t>presi</w:t>
      </w:r>
      <w:r>
        <w:rPr>
          <w:rFonts w:ascii="Times New Roman" w:hAnsi="Times New Roman" w:cs="Times New Roman"/>
          <w:bCs/>
          <w:color w:val="0070C0"/>
        </w:rPr>
        <w:t>ones</w:t>
      </w:r>
      <w:r w:rsidR="001F276A" w:rsidRPr="001F276A">
        <w:rPr>
          <w:rFonts w:ascii="Times New Roman" w:hAnsi="Times New Roman" w:cs="Times New Roman"/>
          <w:bCs/>
          <w:color w:val="0070C0"/>
        </w:rPr>
        <w:t xml:space="preserve"> </w:t>
      </w:r>
      <w:r w:rsidR="001F276A">
        <w:rPr>
          <w:rFonts w:ascii="Times New Roman" w:hAnsi="Times New Roman" w:cs="Times New Roman"/>
          <w:bCs/>
          <w:color w:val="0070C0"/>
        </w:rPr>
        <w:t xml:space="preserve">de </w:t>
      </w:r>
      <w:r>
        <w:rPr>
          <w:rFonts w:ascii="Times New Roman" w:hAnsi="Times New Roman" w:cs="Times New Roman"/>
          <w:bCs/>
          <w:color w:val="0070C0"/>
        </w:rPr>
        <w:t xml:space="preserve">uso de </w:t>
      </w:r>
      <w:r w:rsidR="001F276A" w:rsidRPr="001F276A">
        <w:rPr>
          <w:rFonts w:ascii="Times New Roman" w:hAnsi="Times New Roman" w:cs="Times New Roman"/>
          <w:bCs/>
          <w:color w:val="0070C0"/>
        </w:rPr>
        <w:t>los recursos naturales</w:t>
      </w:r>
      <w:r>
        <w:rPr>
          <w:rFonts w:ascii="Times New Roman" w:hAnsi="Times New Roman" w:cs="Times New Roman"/>
          <w:bCs/>
          <w:color w:val="0070C0"/>
        </w:rPr>
        <w:t xml:space="preserve"> y </w:t>
      </w:r>
      <w:r w:rsidR="002A7C24">
        <w:rPr>
          <w:rFonts w:ascii="Times New Roman" w:hAnsi="Times New Roman" w:cs="Times New Roman"/>
          <w:bCs/>
          <w:color w:val="0070C0"/>
        </w:rPr>
        <w:t xml:space="preserve">también probables mayores </w:t>
      </w:r>
      <w:r>
        <w:rPr>
          <w:rFonts w:ascii="Times New Roman" w:hAnsi="Times New Roman" w:cs="Times New Roman"/>
          <w:bCs/>
          <w:color w:val="0070C0"/>
        </w:rPr>
        <w:t>costos de producción para</w:t>
      </w:r>
      <w:r w:rsidR="001F276A">
        <w:rPr>
          <w:rFonts w:ascii="Times New Roman" w:hAnsi="Times New Roman" w:cs="Times New Roman"/>
          <w:bCs/>
          <w:color w:val="0070C0"/>
        </w:rPr>
        <w:t xml:space="preserve"> los sistemas agroalimentarios</w:t>
      </w:r>
      <w:r>
        <w:rPr>
          <w:rFonts w:ascii="Times New Roman" w:hAnsi="Times New Roman" w:cs="Times New Roman"/>
          <w:bCs/>
          <w:color w:val="0070C0"/>
        </w:rPr>
        <w:t>, particularmente abundantes en regiones como LAC cuy</w:t>
      </w:r>
      <w:r w:rsidR="002A7C24">
        <w:rPr>
          <w:rFonts w:ascii="Times New Roman" w:hAnsi="Times New Roman" w:cs="Times New Roman"/>
          <w:bCs/>
          <w:color w:val="0070C0"/>
        </w:rPr>
        <w:t>o capital natural representa en promedio</w:t>
      </w:r>
      <w:r>
        <w:rPr>
          <w:rFonts w:ascii="Times New Roman" w:hAnsi="Times New Roman" w:cs="Times New Roman"/>
          <w:bCs/>
          <w:color w:val="0070C0"/>
        </w:rPr>
        <w:t xml:space="preserve"> 18</w:t>
      </w:r>
      <w:r w:rsidR="002A7C24">
        <w:rPr>
          <w:rFonts w:ascii="Times New Roman" w:hAnsi="Times New Roman" w:cs="Times New Roman"/>
          <w:bCs/>
          <w:color w:val="0070C0"/>
        </w:rPr>
        <w:t xml:space="preserve">% de su riqueza total, en comparación al promedio </w:t>
      </w:r>
      <w:r w:rsidR="000C38E9">
        <w:rPr>
          <w:rFonts w:ascii="Times New Roman" w:hAnsi="Times New Roman" w:cs="Times New Roman"/>
          <w:bCs/>
          <w:color w:val="0070C0"/>
        </w:rPr>
        <w:t>mundial</w:t>
      </w:r>
      <w:r w:rsidR="002A7C24">
        <w:rPr>
          <w:rFonts w:ascii="Times New Roman" w:hAnsi="Times New Roman" w:cs="Times New Roman"/>
          <w:bCs/>
          <w:color w:val="0070C0"/>
        </w:rPr>
        <w:t xml:space="preserve"> de 9% (</w:t>
      </w:r>
      <w:r w:rsidR="001F276A" w:rsidRPr="001F276A">
        <w:rPr>
          <w:rFonts w:ascii="Times New Roman" w:hAnsi="Times New Roman" w:cs="Times New Roman"/>
          <w:bCs/>
          <w:color w:val="0070C0"/>
        </w:rPr>
        <w:t>Lange</w:t>
      </w:r>
      <w:r w:rsidR="002A7C24">
        <w:rPr>
          <w:rFonts w:ascii="Times New Roman" w:hAnsi="Times New Roman" w:cs="Times New Roman"/>
          <w:bCs/>
          <w:color w:val="0070C0"/>
        </w:rPr>
        <w:t xml:space="preserve"> </w:t>
      </w:r>
      <w:r w:rsidR="002A7C24" w:rsidRPr="002A7C24">
        <w:rPr>
          <w:rFonts w:ascii="Times New Roman" w:hAnsi="Times New Roman" w:cs="Times New Roman"/>
          <w:bCs/>
          <w:i/>
          <w:iCs/>
          <w:color w:val="0070C0"/>
        </w:rPr>
        <w:t>et al</w:t>
      </w:r>
      <w:r w:rsidR="002A7C24">
        <w:rPr>
          <w:rFonts w:ascii="Times New Roman" w:hAnsi="Times New Roman" w:cs="Times New Roman"/>
          <w:bCs/>
          <w:color w:val="0070C0"/>
        </w:rPr>
        <w:t xml:space="preserve">., </w:t>
      </w:r>
      <w:r w:rsidR="001F276A" w:rsidRPr="001F276A">
        <w:rPr>
          <w:rFonts w:ascii="Times New Roman" w:hAnsi="Times New Roman" w:cs="Times New Roman"/>
          <w:bCs/>
          <w:color w:val="0070C0"/>
        </w:rPr>
        <w:t>2018)</w:t>
      </w:r>
      <w:r w:rsidR="002A7C24">
        <w:rPr>
          <w:rStyle w:val="Refdenotaalpie"/>
          <w:rFonts w:ascii="Times New Roman" w:hAnsi="Times New Roman" w:cs="Times New Roman"/>
          <w:bCs/>
          <w:color w:val="0070C0"/>
        </w:rPr>
        <w:footnoteReference w:id="47"/>
      </w:r>
      <w:r w:rsidR="001F276A" w:rsidRPr="001F276A">
        <w:rPr>
          <w:rFonts w:ascii="Times New Roman" w:hAnsi="Times New Roman" w:cs="Times New Roman"/>
          <w:bCs/>
          <w:color w:val="0070C0"/>
        </w:rPr>
        <w:t>.</w:t>
      </w:r>
      <w:r w:rsidR="00F369AF" w:rsidRPr="00F369AF">
        <w:t xml:space="preserve"> </w:t>
      </w:r>
    </w:p>
    <w:p w14:paraId="094FD2BD" w14:textId="56506349" w:rsidR="00B82A18" w:rsidRPr="008455D7" w:rsidRDefault="002A7C24" w:rsidP="002A7C24">
      <w:pPr>
        <w:pBdr>
          <w:top w:val="nil"/>
          <w:left w:val="nil"/>
          <w:bottom w:val="nil"/>
          <w:right w:val="nil"/>
          <w:between w:val="nil"/>
        </w:pBdr>
        <w:tabs>
          <w:tab w:val="left" w:pos="284"/>
        </w:tabs>
        <w:spacing w:after="0" w:line="360" w:lineRule="auto"/>
        <w:jc w:val="both"/>
        <w:rPr>
          <w:rFonts w:ascii="Times New Roman" w:hAnsi="Times New Roman" w:cs="Times New Roman"/>
          <w:color w:val="0070C0"/>
        </w:rPr>
      </w:pPr>
      <w:r w:rsidRPr="002A7C24">
        <w:rPr>
          <w:rFonts w:ascii="Times New Roman" w:hAnsi="Times New Roman" w:cs="Times New Roman"/>
          <w:color w:val="0070C0"/>
        </w:rPr>
        <w:t>Al respecto, existe una alianza internacional liderada por el Banco Mundial</w:t>
      </w:r>
      <w:r>
        <w:rPr>
          <w:rFonts w:ascii="Times New Roman" w:hAnsi="Times New Roman" w:cs="Times New Roman"/>
          <w:color w:val="0070C0"/>
        </w:rPr>
        <w:t>,</w:t>
      </w:r>
      <w:r w:rsidRPr="002A7C24">
        <w:rPr>
          <w:rFonts w:ascii="Times New Roman" w:hAnsi="Times New Roman" w:cs="Times New Roman"/>
          <w:color w:val="0070C0"/>
        </w:rPr>
        <w:t xml:space="preserve"> para facilitar</w:t>
      </w:r>
      <w:r w:rsidR="008455D7">
        <w:rPr>
          <w:rFonts w:ascii="Times New Roman" w:hAnsi="Times New Roman" w:cs="Times New Roman"/>
          <w:color w:val="0070C0"/>
        </w:rPr>
        <w:t xml:space="preserve"> la </w:t>
      </w:r>
      <w:r w:rsidR="008455D7" w:rsidRPr="008455D7">
        <w:rPr>
          <w:rFonts w:ascii="Times New Roman" w:hAnsi="Times New Roman" w:cs="Times New Roman"/>
          <w:b/>
          <w:bCs/>
          <w:color w:val="0070C0"/>
        </w:rPr>
        <w:t>Contabilidad del capital natural y Valoración de los servicios ecosistémicos (NCAVES</w:t>
      </w:r>
      <w:r w:rsidR="008455D7">
        <w:rPr>
          <w:rFonts w:ascii="Times New Roman" w:hAnsi="Times New Roman" w:cs="Times New Roman"/>
          <w:color w:val="0070C0"/>
        </w:rPr>
        <w:t xml:space="preserve"> por sus siglas en inglés</w:t>
      </w:r>
      <w:r w:rsidR="008455D7" w:rsidRPr="008455D7">
        <w:rPr>
          <w:rFonts w:ascii="Times New Roman" w:hAnsi="Times New Roman" w:cs="Times New Roman"/>
          <w:color w:val="0070C0"/>
        </w:rPr>
        <w:t xml:space="preserve">) </w:t>
      </w:r>
      <w:r w:rsidR="008455D7">
        <w:rPr>
          <w:rFonts w:ascii="Times New Roman" w:hAnsi="Times New Roman" w:cs="Times New Roman"/>
          <w:color w:val="0070C0"/>
        </w:rPr>
        <w:t xml:space="preserve">a través de la metodología del </w:t>
      </w:r>
      <w:r w:rsidR="008455D7" w:rsidRPr="00B82A18">
        <w:rPr>
          <w:rFonts w:ascii="Times New Roman" w:hAnsi="Times New Roman" w:cs="Times New Roman"/>
          <w:b/>
          <w:bCs/>
          <w:color w:val="0070C0"/>
        </w:rPr>
        <w:t xml:space="preserve">Sistema de Contabilidad Económica y Ambiental de Servicios Ecosistémicos </w:t>
      </w:r>
      <w:r w:rsidR="008455D7">
        <w:rPr>
          <w:rFonts w:ascii="Times New Roman" w:hAnsi="Times New Roman" w:cs="Times New Roman"/>
          <w:b/>
          <w:bCs/>
          <w:color w:val="0070C0"/>
        </w:rPr>
        <w:t>(</w:t>
      </w:r>
      <w:r w:rsidR="008455D7" w:rsidRPr="00B82A18">
        <w:rPr>
          <w:rFonts w:ascii="Times New Roman" w:hAnsi="Times New Roman" w:cs="Times New Roman"/>
          <w:b/>
          <w:bCs/>
          <w:color w:val="0070C0"/>
        </w:rPr>
        <w:t>SEEA</w:t>
      </w:r>
      <w:r w:rsidR="008455D7">
        <w:rPr>
          <w:rFonts w:ascii="Times New Roman" w:hAnsi="Times New Roman" w:cs="Times New Roman"/>
          <w:b/>
          <w:bCs/>
          <w:color w:val="0070C0"/>
        </w:rPr>
        <w:t xml:space="preserve">-EA </w:t>
      </w:r>
      <w:r w:rsidR="008455D7" w:rsidRPr="008455D7">
        <w:rPr>
          <w:rFonts w:ascii="Times New Roman" w:hAnsi="Times New Roman" w:cs="Times New Roman"/>
          <w:color w:val="0070C0"/>
        </w:rPr>
        <w:t>por sus siglas en inglés)</w:t>
      </w:r>
      <w:r w:rsidR="008455D7">
        <w:rPr>
          <w:rFonts w:ascii="Times New Roman" w:hAnsi="Times New Roman" w:cs="Times New Roman"/>
          <w:color w:val="0070C0"/>
        </w:rPr>
        <w:t>,</w:t>
      </w:r>
      <w:r w:rsidR="00CE6498">
        <w:rPr>
          <w:rFonts w:ascii="Times New Roman" w:hAnsi="Times New Roman" w:cs="Times New Roman"/>
          <w:color w:val="0070C0"/>
        </w:rPr>
        <w:t xml:space="preserve"> con diferentes </w:t>
      </w:r>
      <w:r w:rsidR="00CE6498">
        <w:rPr>
          <w:rFonts w:ascii="Times New Roman" w:hAnsi="Times New Roman" w:cs="Times New Roman"/>
          <w:color w:val="0070C0"/>
        </w:rPr>
        <w:lastRenderedPageBreak/>
        <w:t>niveles de avance en los países de la región (</w:t>
      </w:r>
      <w:r w:rsidR="00B82A18">
        <w:rPr>
          <w:rFonts w:ascii="Times New Roman" w:hAnsi="Times New Roman" w:cs="Times New Roman"/>
          <w:color w:val="0070C0"/>
        </w:rPr>
        <w:t>figura 9</w:t>
      </w:r>
      <w:r w:rsidR="00CE6498">
        <w:rPr>
          <w:rFonts w:ascii="Times New Roman" w:hAnsi="Times New Roman" w:cs="Times New Roman"/>
          <w:color w:val="0070C0"/>
        </w:rPr>
        <w:t>)</w:t>
      </w:r>
      <w:r w:rsidR="003B6E6A">
        <w:rPr>
          <w:rFonts w:ascii="Times New Roman" w:hAnsi="Times New Roman" w:cs="Times New Roman"/>
          <w:color w:val="0070C0"/>
        </w:rPr>
        <w:t>.</w:t>
      </w:r>
      <w:r w:rsidR="0044221B">
        <w:rPr>
          <w:rFonts w:ascii="Times New Roman" w:hAnsi="Times New Roman" w:cs="Times New Roman"/>
          <w:color w:val="0070C0"/>
        </w:rPr>
        <w:t xml:space="preserve"> Así, puede visualizarse que el Paraguay se encuentra en </w:t>
      </w:r>
      <w:r w:rsidR="00B82A18">
        <w:rPr>
          <w:rFonts w:ascii="Times New Roman" w:hAnsi="Times New Roman" w:cs="Times New Roman"/>
          <w:color w:val="0070C0"/>
        </w:rPr>
        <w:t xml:space="preserve">fase de </w:t>
      </w:r>
      <w:r w:rsidR="0044221B">
        <w:rPr>
          <w:rFonts w:ascii="Times New Roman" w:hAnsi="Times New Roman" w:cs="Times New Roman"/>
          <w:color w:val="0070C0"/>
        </w:rPr>
        <w:t xml:space="preserve">implementación de </w:t>
      </w:r>
      <w:r w:rsidR="00E96D28">
        <w:rPr>
          <w:rFonts w:ascii="Times New Roman" w:hAnsi="Times New Roman" w:cs="Times New Roman"/>
          <w:color w:val="0070C0"/>
        </w:rPr>
        <w:t xml:space="preserve">un </w:t>
      </w:r>
      <w:r w:rsidR="0044221B">
        <w:rPr>
          <w:rFonts w:ascii="Times New Roman" w:hAnsi="Times New Roman" w:cs="Times New Roman"/>
          <w:color w:val="0070C0"/>
        </w:rPr>
        <w:t xml:space="preserve">plan piloto para </w:t>
      </w:r>
      <w:r w:rsidR="000C38E9">
        <w:rPr>
          <w:rFonts w:ascii="Times New Roman" w:hAnsi="Times New Roman" w:cs="Times New Roman"/>
          <w:color w:val="0070C0"/>
        </w:rPr>
        <w:t xml:space="preserve">contabilizaciones </w:t>
      </w:r>
      <w:r w:rsidR="00B82A18">
        <w:rPr>
          <w:rFonts w:ascii="Times New Roman" w:hAnsi="Times New Roman" w:cs="Times New Roman"/>
          <w:color w:val="0070C0"/>
        </w:rPr>
        <w:t>en el sector forestal</w:t>
      </w:r>
      <w:r w:rsidR="0044221B">
        <w:rPr>
          <w:rFonts w:ascii="Times New Roman" w:hAnsi="Times New Roman" w:cs="Times New Roman"/>
          <w:color w:val="0070C0"/>
        </w:rPr>
        <w:t>.</w:t>
      </w:r>
    </w:p>
    <w:p w14:paraId="7B4863BF" w14:textId="7AE8281C" w:rsidR="00B82A18" w:rsidRDefault="00B82A18" w:rsidP="008455D7">
      <w:pPr>
        <w:pBdr>
          <w:top w:val="nil"/>
          <w:left w:val="nil"/>
          <w:bottom w:val="nil"/>
          <w:right w:val="nil"/>
          <w:between w:val="nil"/>
        </w:pBdr>
        <w:tabs>
          <w:tab w:val="left" w:pos="284"/>
        </w:tabs>
        <w:spacing w:after="0" w:line="360" w:lineRule="auto"/>
        <w:jc w:val="center"/>
        <w:rPr>
          <w:rFonts w:ascii="Times New Roman" w:hAnsi="Times New Roman" w:cs="Times New Roman"/>
          <w:b/>
          <w:bCs/>
          <w:color w:val="0070C0"/>
        </w:rPr>
      </w:pPr>
      <w:r w:rsidRPr="00B82A18">
        <w:rPr>
          <w:rFonts w:ascii="Times New Roman" w:hAnsi="Times New Roman" w:cs="Times New Roman"/>
          <w:b/>
          <w:bCs/>
          <w:noProof/>
          <w:color w:val="0070C0"/>
        </w:rPr>
        <w:drawing>
          <wp:inline distT="0" distB="0" distL="0" distR="0" wp14:anchorId="3757C1A5" wp14:editId="2DD2CA45">
            <wp:extent cx="4532853" cy="3258624"/>
            <wp:effectExtent l="19050" t="19050" r="20320" b="18415"/>
            <wp:docPr id="3388384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838440" name=""/>
                    <pic:cNvPicPr/>
                  </pic:nvPicPr>
                  <pic:blipFill rotWithShape="1">
                    <a:blip r:embed="rId27">
                      <a:extLst>
                        <a:ext uri="{BEBA8EAE-BF5A-486C-A8C5-ECC9F3942E4B}">
                          <a14:imgProps xmlns:a14="http://schemas.microsoft.com/office/drawing/2010/main">
                            <a14:imgLayer r:embed="rId28">
                              <a14:imgEffect>
                                <a14:sharpenSoften amount="50000"/>
                              </a14:imgEffect>
                            </a14:imgLayer>
                          </a14:imgProps>
                        </a:ext>
                      </a:extLst>
                    </a:blip>
                    <a:srcRect t="2702"/>
                    <a:stretch/>
                  </pic:blipFill>
                  <pic:spPr bwMode="auto">
                    <a:xfrm>
                      <a:off x="0" y="0"/>
                      <a:ext cx="4551974" cy="327237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7C81ED05" w14:textId="12152C39" w:rsidR="003B6E6A" w:rsidRDefault="00B82A18" w:rsidP="002A7C24">
      <w:pPr>
        <w:pBdr>
          <w:top w:val="nil"/>
          <w:left w:val="nil"/>
          <w:bottom w:val="nil"/>
          <w:right w:val="nil"/>
          <w:between w:val="nil"/>
        </w:pBdr>
        <w:tabs>
          <w:tab w:val="left" w:pos="284"/>
        </w:tabs>
        <w:spacing w:after="0" w:line="360" w:lineRule="auto"/>
        <w:jc w:val="both"/>
        <w:rPr>
          <w:rFonts w:ascii="Times New Roman" w:hAnsi="Times New Roman" w:cs="Times New Roman"/>
          <w:color w:val="0070C0"/>
        </w:rPr>
      </w:pPr>
      <w:bookmarkStart w:id="26" w:name="_Hlk139394775"/>
      <w:r>
        <w:rPr>
          <w:rFonts w:ascii="Times New Roman" w:hAnsi="Times New Roman" w:cs="Times New Roman"/>
          <w:b/>
          <w:bCs/>
          <w:color w:val="0070C0"/>
        </w:rPr>
        <w:t>Figura 9</w:t>
      </w:r>
      <w:r w:rsidR="003B6E6A" w:rsidRPr="003B6E6A">
        <w:rPr>
          <w:rFonts w:ascii="Times New Roman" w:hAnsi="Times New Roman" w:cs="Times New Roman"/>
          <w:b/>
          <w:bCs/>
          <w:color w:val="0070C0"/>
        </w:rPr>
        <w:t>.</w:t>
      </w:r>
      <w:r w:rsidR="003B6E6A">
        <w:rPr>
          <w:rFonts w:ascii="Times New Roman" w:hAnsi="Times New Roman" w:cs="Times New Roman"/>
          <w:color w:val="0070C0"/>
        </w:rPr>
        <w:t xml:space="preserve"> Niveles de implementación de mecanismos de contabilidad del capital natural en países de LAC al 2017</w:t>
      </w:r>
      <w:r>
        <w:rPr>
          <w:rFonts w:ascii="Times New Roman" w:hAnsi="Times New Roman" w:cs="Times New Roman"/>
          <w:color w:val="0070C0"/>
        </w:rPr>
        <w:t>.</w:t>
      </w:r>
    </w:p>
    <w:bookmarkEnd w:id="26"/>
    <w:p w14:paraId="0FD133D6" w14:textId="3F3C0817" w:rsidR="002A7C24" w:rsidRDefault="008455D7" w:rsidP="005D1B72">
      <w:pPr>
        <w:pBdr>
          <w:top w:val="nil"/>
          <w:left w:val="nil"/>
          <w:bottom w:val="nil"/>
          <w:right w:val="nil"/>
          <w:between w:val="nil"/>
        </w:pBdr>
        <w:tabs>
          <w:tab w:val="left" w:pos="284"/>
        </w:tabs>
        <w:spacing w:after="0" w:line="360" w:lineRule="auto"/>
        <w:jc w:val="both"/>
        <w:rPr>
          <w:rFonts w:ascii="Times New Roman" w:hAnsi="Times New Roman" w:cs="Times New Roman"/>
          <w:color w:val="0070C0"/>
        </w:rPr>
      </w:pPr>
      <w:r w:rsidRPr="008455D7">
        <w:rPr>
          <w:rFonts w:ascii="Times New Roman" w:hAnsi="Times New Roman" w:cs="Times New Roman"/>
          <w:color w:val="0070C0"/>
        </w:rPr>
        <w:t xml:space="preserve">Así mismo, en la figura 10 </w:t>
      </w:r>
      <w:r>
        <w:rPr>
          <w:rFonts w:ascii="Times New Roman" w:hAnsi="Times New Roman" w:cs="Times New Roman"/>
          <w:color w:val="0070C0"/>
        </w:rPr>
        <w:t>se aprecia</w:t>
      </w:r>
      <w:r w:rsidR="000C38E9">
        <w:rPr>
          <w:rFonts w:ascii="Times New Roman" w:hAnsi="Times New Roman" w:cs="Times New Roman"/>
          <w:color w:val="0070C0"/>
        </w:rPr>
        <w:t xml:space="preserve"> a modo de ejemplo,</w:t>
      </w:r>
      <w:r>
        <w:rPr>
          <w:rFonts w:ascii="Times New Roman" w:hAnsi="Times New Roman" w:cs="Times New Roman"/>
          <w:color w:val="0070C0"/>
        </w:rPr>
        <w:t xml:space="preserve"> que si bien los servicios ecosistémicos han sido </w:t>
      </w:r>
      <w:r w:rsidR="000C38E9">
        <w:rPr>
          <w:rFonts w:ascii="Times New Roman" w:hAnsi="Times New Roman" w:cs="Times New Roman"/>
          <w:color w:val="0070C0"/>
        </w:rPr>
        <w:t>valorados en bajo porcentaje respecto al Producto Interno Bruto (PIB) de México, la actividad agropecuaria genera gran parte de estos beneficios; que no ostentan aún el rol utilitario del ganado doméstico en la seguridad alimentaria poblacional.</w:t>
      </w:r>
    </w:p>
    <w:p w14:paraId="6141DA35" w14:textId="778D5D00" w:rsidR="008455D7" w:rsidRDefault="00F521A9" w:rsidP="00F521A9">
      <w:pPr>
        <w:pBdr>
          <w:top w:val="nil"/>
          <w:left w:val="nil"/>
          <w:bottom w:val="nil"/>
          <w:right w:val="nil"/>
          <w:between w:val="nil"/>
        </w:pBdr>
        <w:tabs>
          <w:tab w:val="left" w:pos="284"/>
        </w:tabs>
        <w:spacing w:after="0" w:line="360" w:lineRule="auto"/>
        <w:jc w:val="center"/>
        <w:rPr>
          <w:rFonts w:ascii="Times New Roman" w:hAnsi="Times New Roman" w:cs="Times New Roman"/>
          <w:color w:val="0070C0"/>
        </w:rPr>
      </w:pPr>
      <w:r w:rsidRPr="00F521A9">
        <w:rPr>
          <w:rFonts w:ascii="Times New Roman" w:hAnsi="Times New Roman" w:cs="Times New Roman"/>
          <w:noProof/>
          <w:color w:val="0070C0"/>
        </w:rPr>
        <w:drawing>
          <wp:inline distT="0" distB="0" distL="0" distR="0" wp14:anchorId="0535C05D" wp14:editId="41976451">
            <wp:extent cx="3678743" cy="2512634"/>
            <wp:effectExtent l="19050" t="19050" r="17145" b="21590"/>
            <wp:docPr id="11264108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410806" name=""/>
                    <pic:cNvPicPr/>
                  </pic:nvPicPr>
                  <pic:blipFill rotWithShape="1">
                    <a:blip r:embed="rId29">
                      <a:extLst>
                        <a:ext uri="{BEBA8EAE-BF5A-486C-A8C5-ECC9F3942E4B}">
                          <a14:imgProps xmlns:a14="http://schemas.microsoft.com/office/drawing/2010/main">
                            <a14:imgLayer r:embed="rId30">
                              <a14:imgEffect>
                                <a14:sharpenSoften amount="50000"/>
                              </a14:imgEffect>
                              <a14:imgEffect>
                                <a14:brightnessContrast bright="20000" contrast="-40000"/>
                              </a14:imgEffect>
                            </a14:imgLayer>
                          </a14:imgProps>
                        </a:ext>
                      </a:extLst>
                    </a:blip>
                    <a:srcRect l="1907" r="2901"/>
                    <a:stretch/>
                  </pic:blipFill>
                  <pic:spPr bwMode="auto">
                    <a:xfrm>
                      <a:off x="0" y="0"/>
                      <a:ext cx="3698173" cy="2525905"/>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BBEECDA" w14:textId="77777777" w:rsidR="008455D7" w:rsidRPr="00F521A9" w:rsidRDefault="008455D7" w:rsidP="005D1B72">
      <w:pPr>
        <w:pBdr>
          <w:top w:val="nil"/>
          <w:left w:val="nil"/>
          <w:bottom w:val="nil"/>
          <w:right w:val="nil"/>
          <w:between w:val="nil"/>
        </w:pBdr>
        <w:tabs>
          <w:tab w:val="left" w:pos="284"/>
        </w:tabs>
        <w:spacing w:after="0" w:line="360" w:lineRule="auto"/>
        <w:jc w:val="both"/>
        <w:rPr>
          <w:rFonts w:ascii="Times New Roman" w:hAnsi="Times New Roman" w:cs="Times New Roman"/>
          <w:color w:val="0070C0"/>
          <w:sz w:val="10"/>
          <w:szCs w:val="10"/>
        </w:rPr>
      </w:pPr>
    </w:p>
    <w:p w14:paraId="0777F100" w14:textId="451C87E7" w:rsidR="00230560" w:rsidRPr="00722294" w:rsidRDefault="00F521A9" w:rsidP="00722294">
      <w:pPr>
        <w:pBdr>
          <w:top w:val="nil"/>
          <w:left w:val="nil"/>
          <w:bottom w:val="nil"/>
          <w:right w:val="nil"/>
          <w:between w:val="nil"/>
        </w:pBdr>
        <w:spacing w:after="0"/>
        <w:ind w:left="720"/>
        <w:rPr>
          <w:rFonts w:ascii="Times New Roman" w:hAnsi="Times New Roman" w:cs="Times New Roman"/>
          <w:bCs/>
          <w:color w:val="0070C0"/>
        </w:rPr>
      </w:pPr>
      <w:r w:rsidRPr="00F521A9">
        <w:rPr>
          <w:rFonts w:ascii="Times New Roman" w:hAnsi="Times New Roman" w:cs="Times New Roman"/>
          <w:b/>
          <w:bCs/>
          <w:color w:val="0070C0"/>
        </w:rPr>
        <w:t xml:space="preserve">Figura </w:t>
      </w:r>
      <w:r>
        <w:rPr>
          <w:rFonts w:ascii="Times New Roman" w:hAnsi="Times New Roman" w:cs="Times New Roman"/>
          <w:b/>
          <w:bCs/>
          <w:color w:val="0070C0"/>
        </w:rPr>
        <w:t>10</w:t>
      </w:r>
      <w:r w:rsidRPr="00F521A9">
        <w:rPr>
          <w:rFonts w:ascii="Times New Roman" w:hAnsi="Times New Roman" w:cs="Times New Roman"/>
          <w:b/>
          <w:bCs/>
          <w:color w:val="0070C0"/>
        </w:rPr>
        <w:t>.</w:t>
      </w:r>
      <w:r w:rsidRPr="00F521A9">
        <w:rPr>
          <w:rFonts w:ascii="Times New Roman" w:hAnsi="Times New Roman" w:cs="Times New Roman"/>
          <w:b/>
          <w:color w:val="0070C0"/>
        </w:rPr>
        <w:t xml:space="preserve"> </w:t>
      </w:r>
      <w:r w:rsidRPr="00F521A9">
        <w:rPr>
          <w:rFonts w:ascii="Times New Roman" w:hAnsi="Times New Roman" w:cs="Times New Roman"/>
          <w:bCs/>
          <w:color w:val="0070C0"/>
        </w:rPr>
        <w:t>Tasación de los servicios ecosistémicos</w:t>
      </w:r>
      <w:r>
        <w:rPr>
          <w:rFonts w:ascii="Times New Roman" w:hAnsi="Times New Roman" w:cs="Times New Roman"/>
          <w:b/>
          <w:color w:val="0070C0"/>
        </w:rPr>
        <w:t xml:space="preserve"> </w:t>
      </w:r>
      <w:r w:rsidRPr="00F521A9">
        <w:rPr>
          <w:rFonts w:ascii="Times New Roman" w:hAnsi="Times New Roman" w:cs="Times New Roman"/>
          <w:bCs/>
          <w:color w:val="0070C0"/>
        </w:rPr>
        <w:t>en México.</w:t>
      </w:r>
      <w:r>
        <w:rPr>
          <w:rFonts w:ascii="Times New Roman" w:hAnsi="Times New Roman" w:cs="Times New Roman"/>
          <w:bCs/>
          <w:color w:val="0070C0"/>
        </w:rPr>
        <w:t xml:space="preserve"> Fuente: INEGI (2021)</w:t>
      </w:r>
      <w:r>
        <w:rPr>
          <w:rStyle w:val="Refdenotaalpie"/>
          <w:rFonts w:ascii="Times New Roman" w:hAnsi="Times New Roman" w:cs="Times New Roman"/>
          <w:bCs/>
          <w:color w:val="0070C0"/>
        </w:rPr>
        <w:footnoteReference w:id="48"/>
      </w:r>
      <w:r>
        <w:rPr>
          <w:rFonts w:ascii="Times New Roman" w:hAnsi="Times New Roman" w:cs="Times New Roman"/>
          <w:bCs/>
          <w:color w:val="0070C0"/>
        </w:rPr>
        <w:t>.</w:t>
      </w:r>
    </w:p>
    <w:p w14:paraId="0C6CC2B8" w14:textId="1360236F" w:rsidR="00230560" w:rsidRDefault="00466D13" w:rsidP="00715954">
      <w:pPr>
        <w:pBdr>
          <w:top w:val="nil"/>
          <w:left w:val="nil"/>
          <w:bottom w:val="nil"/>
          <w:right w:val="nil"/>
          <w:between w:val="nil"/>
        </w:pBdr>
        <w:tabs>
          <w:tab w:val="left" w:pos="284"/>
        </w:tabs>
        <w:spacing w:after="0"/>
        <w:jc w:val="both"/>
        <w:rPr>
          <w:rFonts w:ascii="Times New Roman" w:hAnsi="Times New Roman" w:cs="Times New Roman"/>
          <w:b/>
          <w:color w:val="0070C0"/>
        </w:rPr>
      </w:pPr>
      <w:r>
        <w:rPr>
          <w:rFonts w:ascii="Times New Roman" w:hAnsi="Times New Roman" w:cs="Times New Roman"/>
          <w:b/>
          <w:color w:val="0070C0"/>
        </w:rPr>
        <w:lastRenderedPageBreak/>
        <w:t xml:space="preserve">3.11. </w:t>
      </w:r>
      <w:r w:rsidR="00715954">
        <w:rPr>
          <w:rFonts w:ascii="Times New Roman" w:hAnsi="Times New Roman" w:cs="Times New Roman"/>
          <w:b/>
          <w:color w:val="0070C0"/>
        </w:rPr>
        <w:t>U</w:t>
      </w:r>
      <w:r w:rsidRPr="002270AE">
        <w:rPr>
          <w:rFonts w:ascii="Times New Roman" w:hAnsi="Times New Roman" w:cs="Times New Roman"/>
          <w:b/>
          <w:color w:val="0070C0"/>
        </w:rPr>
        <w:t xml:space="preserve">sufructo de incentivos económicos </w:t>
      </w:r>
      <w:r w:rsidR="00715954">
        <w:rPr>
          <w:rFonts w:ascii="Times New Roman" w:hAnsi="Times New Roman" w:cs="Times New Roman"/>
          <w:b/>
          <w:color w:val="0070C0"/>
        </w:rPr>
        <w:t xml:space="preserve">para la </w:t>
      </w:r>
      <w:r w:rsidRPr="002270AE">
        <w:rPr>
          <w:rFonts w:ascii="Times New Roman" w:hAnsi="Times New Roman" w:cs="Times New Roman"/>
          <w:b/>
          <w:color w:val="0070C0"/>
        </w:rPr>
        <w:t>ganadería bovina</w:t>
      </w:r>
      <w:r>
        <w:rPr>
          <w:rFonts w:ascii="Times New Roman" w:hAnsi="Times New Roman" w:cs="Times New Roman"/>
          <w:b/>
          <w:color w:val="0070C0"/>
        </w:rPr>
        <w:t xml:space="preserve"> “sostenible”.</w:t>
      </w:r>
    </w:p>
    <w:p w14:paraId="1DECDE71" w14:textId="5C1156F9" w:rsidR="00E96D28" w:rsidRPr="00E96D28" w:rsidRDefault="00E96D28">
      <w:pPr>
        <w:jc w:val="both"/>
        <w:rPr>
          <w:rFonts w:ascii="Times New Roman" w:hAnsi="Times New Roman" w:cs="Times New Roman"/>
          <w:color w:val="0070C0"/>
          <w:sz w:val="6"/>
          <w:szCs w:val="6"/>
        </w:rPr>
      </w:pPr>
      <w:bookmarkStart w:id="27" w:name="_heading=h.3dy6vkm" w:colFirst="0" w:colLast="0"/>
      <w:bookmarkEnd w:id="27"/>
    </w:p>
    <w:p w14:paraId="6A082ECA" w14:textId="091DFC17" w:rsidR="00722294" w:rsidRPr="00722294" w:rsidRDefault="00E96D28" w:rsidP="00722294">
      <w:pPr>
        <w:spacing w:line="360" w:lineRule="auto"/>
        <w:jc w:val="both"/>
        <w:rPr>
          <w:rFonts w:ascii="Times New Roman" w:hAnsi="Times New Roman" w:cs="Times New Roman"/>
          <w:color w:val="0070C0"/>
          <w:lang w:val="es-ES"/>
        </w:rPr>
      </w:pPr>
      <w:r w:rsidRPr="00E96D28">
        <w:rPr>
          <w:rFonts w:ascii="Times New Roman" w:hAnsi="Times New Roman" w:cs="Times New Roman"/>
          <w:color w:val="0070C0"/>
        </w:rPr>
        <w:t>Un primer trade-off</w:t>
      </w:r>
      <w:r>
        <w:rPr>
          <w:rFonts w:ascii="Times New Roman" w:hAnsi="Times New Roman" w:cs="Times New Roman"/>
          <w:color w:val="0070C0"/>
        </w:rPr>
        <w:t xml:space="preserve"> a la hora valorar económicamente los servicios ambientales, es que éstos constituyen externalidades o beneficios pragmáticamente no cuantificables</w:t>
      </w:r>
      <w:r w:rsidR="00722294">
        <w:rPr>
          <w:rFonts w:ascii="Times New Roman" w:hAnsi="Times New Roman" w:cs="Times New Roman"/>
          <w:color w:val="0070C0"/>
        </w:rPr>
        <w:t xml:space="preserve">. Por tanto, el desafío y oportunidad para la creación de incentivos “verdes” es </w:t>
      </w:r>
      <w:r w:rsidR="00722294" w:rsidRPr="00722294">
        <w:rPr>
          <w:rFonts w:ascii="Times New Roman" w:hAnsi="Times New Roman" w:cs="Times New Roman"/>
          <w:color w:val="0070C0"/>
          <w:lang w:val="es-ES"/>
        </w:rPr>
        <w:t>apoyar la valoración</w:t>
      </w:r>
      <w:r w:rsidR="00722294">
        <w:rPr>
          <w:rFonts w:ascii="Times New Roman" w:hAnsi="Times New Roman" w:cs="Times New Roman"/>
          <w:color w:val="0070C0"/>
          <w:lang w:val="es-ES"/>
        </w:rPr>
        <w:t xml:space="preserve"> real de estos beneficios ambientales</w:t>
      </w:r>
      <w:r w:rsidR="00722294" w:rsidRPr="00722294">
        <w:rPr>
          <w:rFonts w:ascii="Times New Roman" w:hAnsi="Times New Roman" w:cs="Times New Roman"/>
          <w:color w:val="0070C0"/>
          <w:lang w:val="es-ES"/>
        </w:rPr>
        <w:t xml:space="preserve"> en un </w:t>
      </w:r>
      <w:r w:rsidR="00722294">
        <w:rPr>
          <w:rFonts w:ascii="Times New Roman" w:hAnsi="Times New Roman" w:cs="Times New Roman"/>
          <w:color w:val="0070C0"/>
          <w:lang w:val="es-ES"/>
        </w:rPr>
        <w:t xml:space="preserve">esquema </w:t>
      </w:r>
      <w:r w:rsidR="00722294" w:rsidRPr="00722294">
        <w:rPr>
          <w:rFonts w:ascii="Times New Roman" w:hAnsi="Times New Roman" w:cs="Times New Roman"/>
          <w:color w:val="0070C0"/>
          <w:lang w:val="es-ES"/>
        </w:rPr>
        <w:t>contable.</w:t>
      </w:r>
      <w:r w:rsidR="00722294">
        <w:rPr>
          <w:rFonts w:ascii="Times New Roman" w:hAnsi="Times New Roman" w:cs="Times New Roman"/>
          <w:color w:val="0070C0"/>
          <w:lang w:val="es-ES"/>
        </w:rPr>
        <w:t xml:space="preserve"> Un ejemplo tangible para el sector ganadero en Paraguay es el Régimen de Pago por Servicios Ambientales (PSA) contemplado mediante la Ley N°3001/2006</w:t>
      </w:r>
      <w:r w:rsidR="00722294">
        <w:rPr>
          <w:rStyle w:val="Refdenotaalpie"/>
          <w:rFonts w:ascii="Times New Roman" w:hAnsi="Times New Roman" w:cs="Times New Roman"/>
          <w:color w:val="0070C0"/>
          <w:lang w:val="es-ES"/>
        </w:rPr>
        <w:footnoteReference w:id="49"/>
      </w:r>
      <w:r w:rsidR="00722294">
        <w:rPr>
          <w:rFonts w:ascii="Times New Roman" w:hAnsi="Times New Roman" w:cs="Times New Roman"/>
          <w:color w:val="0070C0"/>
          <w:lang w:val="es-ES"/>
        </w:rPr>
        <w:t>, que puede ser usufructuado por los sistemas agroalimentarios mediante 3 modalidades: mitigación de las emisiones de los GEI (mediante conservación de bosques nat</w:t>
      </w:r>
      <w:r w:rsidR="008042D2">
        <w:rPr>
          <w:rFonts w:ascii="Times New Roman" w:hAnsi="Times New Roman" w:cs="Times New Roman"/>
          <w:color w:val="0070C0"/>
          <w:lang w:val="es-ES"/>
        </w:rPr>
        <w:t>ivos</w:t>
      </w:r>
      <w:r w:rsidR="00722294">
        <w:rPr>
          <w:rFonts w:ascii="Times New Roman" w:hAnsi="Times New Roman" w:cs="Times New Roman"/>
          <w:color w:val="0070C0"/>
          <w:lang w:val="es-ES"/>
        </w:rPr>
        <w:t>); conservación de la biodiversidad en pastizales naturales y protección</w:t>
      </w:r>
      <w:r w:rsidR="008042D2">
        <w:rPr>
          <w:rFonts w:ascii="Times New Roman" w:hAnsi="Times New Roman" w:cs="Times New Roman"/>
          <w:color w:val="0070C0"/>
          <w:lang w:val="es-ES"/>
        </w:rPr>
        <w:t xml:space="preserve"> o </w:t>
      </w:r>
      <w:r w:rsidR="00722294">
        <w:rPr>
          <w:rFonts w:ascii="Times New Roman" w:hAnsi="Times New Roman" w:cs="Times New Roman"/>
          <w:color w:val="0070C0"/>
          <w:lang w:val="es-ES"/>
        </w:rPr>
        <w:t>recuperación de suelos.</w:t>
      </w:r>
    </w:p>
    <w:p w14:paraId="31262092" w14:textId="21C72E25" w:rsidR="00E96D28" w:rsidRDefault="008042D2" w:rsidP="00E96D28">
      <w:pPr>
        <w:spacing w:line="360" w:lineRule="auto"/>
        <w:jc w:val="both"/>
        <w:rPr>
          <w:rFonts w:ascii="Times New Roman" w:hAnsi="Times New Roman" w:cs="Times New Roman"/>
          <w:color w:val="0070C0"/>
          <w:lang w:val="es-ES"/>
        </w:rPr>
      </w:pPr>
      <w:r>
        <w:rPr>
          <w:rFonts w:ascii="Times New Roman" w:hAnsi="Times New Roman" w:cs="Times New Roman"/>
          <w:color w:val="0070C0"/>
          <w:lang w:val="es-ES"/>
        </w:rPr>
        <w:t xml:space="preserve">Otros alicientes potencialmente </w:t>
      </w:r>
      <w:r w:rsidR="002E68D3">
        <w:rPr>
          <w:rFonts w:ascii="Times New Roman" w:hAnsi="Times New Roman" w:cs="Times New Roman"/>
          <w:color w:val="0070C0"/>
          <w:lang w:val="es-ES"/>
        </w:rPr>
        <w:t xml:space="preserve">aprovechables </w:t>
      </w:r>
      <w:r>
        <w:rPr>
          <w:rFonts w:ascii="Times New Roman" w:hAnsi="Times New Roman" w:cs="Times New Roman"/>
          <w:color w:val="0070C0"/>
          <w:lang w:val="es-ES"/>
        </w:rPr>
        <w:t xml:space="preserve">en los establecimientos agropecuarios como esquemas de compensación de pasivos ambientales son los costos sociales y bonos del mercado de C. </w:t>
      </w:r>
      <w:r w:rsidR="00390D6C">
        <w:rPr>
          <w:rFonts w:ascii="Times New Roman" w:hAnsi="Times New Roman" w:cs="Times New Roman"/>
          <w:color w:val="0070C0"/>
          <w:lang w:val="es-ES"/>
        </w:rPr>
        <w:t xml:space="preserve">Al respecto, un estudio de factibilidad conducido en el Uruguay señala que </w:t>
      </w:r>
      <w:r w:rsidR="00431DE0">
        <w:rPr>
          <w:rFonts w:ascii="Times New Roman" w:hAnsi="Times New Roman" w:cs="Times New Roman"/>
          <w:color w:val="0070C0"/>
          <w:lang w:val="es-ES"/>
        </w:rPr>
        <w:t xml:space="preserve">por los gastos de transacción es necesaria la asociación de 2 a 3 productores ganaderos, propietarios de 1000-3000 ha </w:t>
      </w:r>
      <w:r w:rsidR="00525349">
        <w:rPr>
          <w:rFonts w:ascii="Times New Roman" w:hAnsi="Times New Roman" w:cs="Times New Roman"/>
          <w:color w:val="0070C0"/>
          <w:lang w:val="es-ES"/>
        </w:rPr>
        <w:t xml:space="preserve">cada uno, </w:t>
      </w:r>
      <w:r w:rsidR="00431DE0">
        <w:rPr>
          <w:rFonts w:ascii="Times New Roman" w:hAnsi="Times New Roman" w:cs="Times New Roman"/>
          <w:color w:val="0070C0"/>
          <w:lang w:val="es-ES"/>
        </w:rPr>
        <w:t>para rentabilidad de la acreditación de la captura de C a precios esperados de entre 50 a 80 USD.ton C</w:t>
      </w:r>
      <w:r w:rsidR="00431DE0" w:rsidRPr="00431DE0">
        <w:rPr>
          <w:rFonts w:ascii="Times New Roman" w:hAnsi="Times New Roman" w:cs="Times New Roman"/>
          <w:color w:val="0070C0"/>
          <w:vertAlign w:val="superscript"/>
          <w:lang w:val="es-ES"/>
        </w:rPr>
        <w:t>-1</w:t>
      </w:r>
      <w:r w:rsidR="006C59F7">
        <w:rPr>
          <w:rFonts w:ascii="Times New Roman" w:hAnsi="Times New Roman" w:cs="Times New Roman"/>
          <w:color w:val="0070C0"/>
          <w:lang w:val="es-ES"/>
        </w:rPr>
        <w:t xml:space="preserve"> en el mercado voluntario</w:t>
      </w:r>
      <w:r w:rsidR="00431DE0">
        <w:rPr>
          <w:rFonts w:ascii="Times New Roman" w:hAnsi="Times New Roman" w:cs="Times New Roman"/>
          <w:color w:val="0070C0"/>
          <w:lang w:val="es-ES"/>
        </w:rPr>
        <w:t xml:space="preserve"> al 2030 (Robles, 2021)</w:t>
      </w:r>
      <w:r w:rsidR="00431DE0">
        <w:rPr>
          <w:rStyle w:val="Refdenotaalpie"/>
          <w:rFonts w:ascii="Times New Roman" w:hAnsi="Times New Roman" w:cs="Times New Roman"/>
          <w:color w:val="0070C0"/>
          <w:lang w:val="es-ES"/>
        </w:rPr>
        <w:footnoteReference w:id="50"/>
      </w:r>
      <w:r w:rsidR="00431DE0">
        <w:rPr>
          <w:rFonts w:ascii="Times New Roman" w:hAnsi="Times New Roman" w:cs="Times New Roman"/>
          <w:color w:val="0070C0"/>
          <w:lang w:val="es-ES"/>
        </w:rPr>
        <w:t>.</w:t>
      </w:r>
    </w:p>
    <w:p w14:paraId="0457AE6A" w14:textId="7BFB4753" w:rsidR="002D67FF" w:rsidRPr="00431DE0" w:rsidRDefault="002D67FF" w:rsidP="00E96D28">
      <w:pPr>
        <w:spacing w:line="360" w:lineRule="auto"/>
        <w:jc w:val="both"/>
        <w:rPr>
          <w:rFonts w:ascii="Times New Roman" w:hAnsi="Times New Roman" w:cs="Times New Roman"/>
          <w:color w:val="0070C0"/>
          <w:lang w:val="es-ES"/>
        </w:rPr>
      </w:pPr>
      <w:r>
        <w:rPr>
          <w:rFonts w:ascii="Times New Roman" w:hAnsi="Times New Roman" w:cs="Times New Roman"/>
          <w:color w:val="0070C0"/>
          <w:lang w:val="es-ES"/>
        </w:rPr>
        <w:t xml:space="preserve">Otro estudio de factibilidad conducido </w:t>
      </w:r>
      <w:r w:rsidR="009F1326">
        <w:rPr>
          <w:rFonts w:ascii="Times New Roman" w:hAnsi="Times New Roman" w:cs="Times New Roman"/>
          <w:color w:val="0070C0"/>
          <w:lang w:val="es-ES"/>
        </w:rPr>
        <w:t xml:space="preserve">en Argentina </w:t>
      </w:r>
      <w:r>
        <w:rPr>
          <w:rFonts w:ascii="Times New Roman" w:hAnsi="Times New Roman" w:cs="Times New Roman"/>
          <w:color w:val="0070C0"/>
          <w:lang w:val="es-ES"/>
        </w:rPr>
        <w:t xml:space="preserve">para evaluar la rentabilidad de </w:t>
      </w:r>
      <w:r w:rsidR="009F1326">
        <w:rPr>
          <w:rFonts w:ascii="Times New Roman" w:hAnsi="Times New Roman" w:cs="Times New Roman"/>
          <w:color w:val="0070C0"/>
          <w:lang w:val="es-ES"/>
        </w:rPr>
        <w:t xml:space="preserve">la reducción de la huella de C en tambos lecheros de la Región Pampeana (modelizados con 120 ha y 169 cabezas en promedio), revela por su parte que el margen bruto total y la mitigación conflictúan (ej. es necesario sacrificar en 10 % el indicador económico, para reducir en 33 % la huella de C a un costo de oportunidad de </w:t>
      </w:r>
      <w:bookmarkStart w:id="28" w:name="_Hlk139633340"/>
      <w:r w:rsidR="009F1326">
        <w:rPr>
          <w:rFonts w:ascii="Times New Roman" w:hAnsi="Times New Roman" w:cs="Times New Roman"/>
          <w:color w:val="0070C0"/>
          <w:lang w:val="es-ES"/>
        </w:rPr>
        <w:t>0,19 USD. ton CO</w:t>
      </w:r>
      <w:r w:rsidR="009F1326" w:rsidRPr="009F1326">
        <w:rPr>
          <w:rFonts w:ascii="Times New Roman" w:hAnsi="Times New Roman" w:cs="Times New Roman"/>
          <w:color w:val="0070C0"/>
          <w:vertAlign w:val="subscript"/>
          <w:lang w:val="es-ES"/>
        </w:rPr>
        <w:t>2</w:t>
      </w:r>
      <w:r w:rsidR="009F1326">
        <w:rPr>
          <w:rFonts w:ascii="Times New Roman" w:hAnsi="Times New Roman" w:cs="Times New Roman"/>
          <w:color w:val="0070C0"/>
          <w:lang w:val="es-ES"/>
        </w:rPr>
        <w:t xml:space="preserve"> eq-1</w:t>
      </w:r>
      <w:bookmarkEnd w:id="28"/>
      <w:r w:rsidR="009F1326">
        <w:rPr>
          <w:rFonts w:ascii="Times New Roman" w:hAnsi="Times New Roman" w:cs="Times New Roman"/>
          <w:color w:val="0070C0"/>
          <w:lang w:val="es-ES"/>
        </w:rPr>
        <w:t xml:space="preserve">; en tanto que para reducir en 100% el nivel de emisiones </w:t>
      </w:r>
      <w:r w:rsidR="007F5C1B">
        <w:rPr>
          <w:rFonts w:ascii="Times New Roman" w:hAnsi="Times New Roman" w:cs="Times New Roman"/>
          <w:color w:val="0070C0"/>
          <w:lang w:val="es-ES"/>
        </w:rPr>
        <w:t>de GEI este costo de oportunidad se eleva hasta 5</w:t>
      </w:r>
      <w:r w:rsidR="007F5C1B">
        <w:rPr>
          <w:rFonts w:ascii="Times New Roman" w:hAnsi="Times New Roman" w:cs="Times New Roman"/>
          <w:color w:val="0070C0"/>
          <w:lang w:val="es-ES"/>
        </w:rPr>
        <w:t xml:space="preserve"> USD. ton CO</w:t>
      </w:r>
      <w:r w:rsidR="007F5C1B" w:rsidRPr="009F1326">
        <w:rPr>
          <w:rFonts w:ascii="Times New Roman" w:hAnsi="Times New Roman" w:cs="Times New Roman"/>
          <w:color w:val="0070C0"/>
          <w:vertAlign w:val="subscript"/>
          <w:lang w:val="es-ES"/>
        </w:rPr>
        <w:t>2</w:t>
      </w:r>
      <w:r w:rsidR="007F5C1B">
        <w:rPr>
          <w:rFonts w:ascii="Times New Roman" w:hAnsi="Times New Roman" w:cs="Times New Roman"/>
          <w:color w:val="0070C0"/>
          <w:lang w:val="es-ES"/>
        </w:rPr>
        <w:t xml:space="preserve"> eq-1</w:t>
      </w:r>
      <w:r w:rsidR="007F5C1B">
        <w:rPr>
          <w:rFonts w:ascii="Times New Roman" w:hAnsi="Times New Roman" w:cs="Times New Roman"/>
          <w:color w:val="0070C0"/>
          <w:lang w:val="es-ES"/>
        </w:rPr>
        <w:t xml:space="preserve"> (Engler, 2023)</w:t>
      </w:r>
      <w:r w:rsidR="007F5C1B">
        <w:rPr>
          <w:rStyle w:val="Refdenotaalpie"/>
          <w:rFonts w:ascii="Times New Roman" w:hAnsi="Times New Roman" w:cs="Times New Roman"/>
          <w:color w:val="0070C0"/>
          <w:lang w:val="es-ES"/>
        </w:rPr>
        <w:footnoteReference w:id="51"/>
      </w:r>
      <w:r w:rsidR="007F5C1B">
        <w:rPr>
          <w:rFonts w:ascii="Times New Roman" w:hAnsi="Times New Roman" w:cs="Times New Roman"/>
          <w:color w:val="0070C0"/>
          <w:lang w:val="es-ES"/>
        </w:rPr>
        <w:t>. Por tanto, la autora sienta otra evidencia de la necesidad de diseñar meticulosamente las políticas ambientales, con metas climáticamente razonables para no afectar la rentabilidad en el contexto de la producción sostenible en este tipo de sistemas agroalimentarios.</w:t>
      </w:r>
    </w:p>
    <w:p w14:paraId="76994338" w14:textId="77777777" w:rsidR="008042D2" w:rsidRPr="00722294" w:rsidRDefault="008042D2" w:rsidP="00E96D28">
      <w:pPr>
        <w:spacing w:line="360" w:lineRule="auto"/>
        <w:jc w:val="both"/>
        <w:rPr>
          <w:rFonts w:ascii="Times New Roman" w:hAnsi="Times New Roman" w:cs="Times New Roman"/>
          <w:color w:val="0070C0"/>
          <w:lang w:val="es-ES"/>
        </w:rPr>
      </w:pPr>
    </w:p>
    <w:p w14:paraId="644676B7" w14:textId="04ADE312" w:rsidR="00230560" w:rsidRDefault="00000000">
      <w:pPr>
        <w:jc w:val="both"/>
        <w:rPr>
          <w:rFonts w:ascii="Times New Roman" w:hAnsi="Times New Roman" w:cs="Times New Roman"/>
          <w:b/>
          <w:bCs/>
          <w:color w:val="0070C0"/>
        </w:rPr>
      </w:pPr>
      <w:r w:rsidRPr="002270AE">
        <w:rPr>
          <w:rFonts w:ascii="Times New Roman" w:hAnsi="Times New Roman" w:cs="Times New Roman"/>
          <w:b/>
          <w:bCs/>
          <w:color w:val="0070C0"/>
        </w:rPr>
        <w:t>4. CONCLUSIONES</w:t>
      </w:r>
      <w:r w:rsidR="002270AE" w:rsidRPr="002270AE">
        <w:rPr>
          <w:rFonts w:ascii="Times New Roman" w:hAnsi="Times New Roman" w:cs="Times New Roman"/>
          <w:b/>
          <w:bCs/>
          <w:color w:val="0070C0"/>
        </w:rPr>
        <w:t>.</w:t>
      </w:r>
    </w:p>
    <w:p w14:paraId="267146BF" w14:textId="4F9135B6" w:rsidR="0012414C" w:rsidRDefault="00715954" w:rsidP="00715954">
      <w:pPr>
        <w:pBdr>
          <w:top w:val="nil"/>
          <w:left w:val="nil"/>
          <w:bottom w:val="nil"/>
          <w:right w:val="nil"/>
          <w:between w:val="nil"/>
        </w:pBdr>
        <w:spacing w:after="0" w:line="360" w:lineRule="auto"/>
        <w:jc w:val="both"/>
        <w:rPr>
          <w:rFonts w:ascii="Times New Roman" w:hAnsi="Times New Roman" w:cs="Times New Roman"/>
          <w:bCs/>
          <w:color w:val="0070C0"/>
          <w:lang w:val="es-ES"/>
        </w:rPr>
      </w:pPr>
      <w:r w:rsidRPr="00715954">
        <w:rPr>
          <w:rFonts w:ascii="Times New Roman" w:hAnsi="Times New Roman" w:cs="Times New Roman"/>
          <w:bCs/>
          <w:color w:val="0070C0"/>
          <w:lang w:val="es-ES"/>
        </w:rPr>
        <w:t>El cambio climático</w:t>
      </w:r>
      <w:r>
        <w:rPr>
          <w:rFonts w:ascii="Times New Roman" w:hAnsi="Times New Roman" w:cs="Times New Roman"/>
          <w:bCs/>
          <w:color w:val="0070C0"/>
          <w:lang w:val="es-ES"/>
        </w:rPr>
        <w:t xml:space="preserve"> plantea serios desafíos de mitigación y adaptación a los sistemas agroalimentarios. Ante ello, </w:t>
      </w:r>
      <w:r w:rsidR="00422AE4">
        <w:rPr>
          <w:rFonts w:ascii="Times New Roman" w:hAnsi="Times New Roman" w:cs="Times New Roman"/>
          <w:bCs/>
          <w:color w:val="0070C0"/>
          <w:lang w:val="es-ES"/>
        </w:rPr>
        <w:t>el enfoque de la</w:t>
      </w:r>
      <w:r>
        <w:rPr>
          <w:rFonts w:ascii="Times New Roman" w:hAnsi="Times New Roman" w:cs="Times New Roman"/>
          <w:bCs/>
          <w:color w:val="0070C0"/>
          <w:lang w:val="es-ES"/>
        </w:rPr>
        <w:t xml:space="preserve"> GCI </w:t>
      </w:r>
      <w:r w:rsidR="00422AE4">
        <w:rPr>
          <w:rFonts w:ascii="Times New Roman" w:hAnsi="Times New Roman" w:cs="Times New Roman"/>
          <w:bCs/>
          <w:color w:val="0070C0"/>
          <w:lang w:val="es-ES"/>
        </w:rPr>
        <w:t>persigue estos mismos objetivos para salvaguardar la seguridad alimentaria</w:t>
      </w:r>
      <w:r w:rsidR="00F01B8A">
        <w:rPr>
          <w:rFonts w:ascii="Times New Roman" w:hAnsi="Times New Roman" w:cs="Times New Roman"/>
          <w:bCs/>
          <w:color w:val="0070C0"/>
          <w:lang w:val="es-ES"/>
        </w:rPr>
        <w:t xml:space="preserve"> de </w:t>
      </w:r>
      <w:r w:rsidR="00ED2728">
        <w:rPr>
          <w:rFonts w:ascii="Times New Roman" w:hAnsi="Times New Roman" w:cs="Times New Roman"/>
          <w:bCs/>
          <w:color w:val="0070C0"/>
          <w:lang w:val="es-ES"/>
        </w:rPr>
        <w:t xml:space="preserve">la creciente </w:t>
      </w:r>
      <w:r w:rsidR="00F01B8A">
        <w:rPr>
          <w:rFonts w:ascii="Times New Roman" w:hAnsi="Times New Roman" w:cs="Times New Roman"/>
          <w:bCs/>
          <w:color w:val="0070C0"/>
          <w:lang w:val="es-ES"/>
        </w:rPr>
        <w:t>población mundial</w:t>
      </w:r>
      <w:r w:rsidR="00422AE4">
        <w:rPr>
          <w:rFonts w:ascii="Times New Roman" w:hAnsi="Times New Roman" w:cs="Times New Roman"/>
          <w:bCs/>
          <w:color w:val="0070C0"/>
          <w:lang w:val="es-ES"/>
        </w:rPr>
        <w:t xml:space="preserve">. No obstante, su </w:t>
      </w:r>
      <w:r>
        <w:rPr>
          <w:rFonts w:ascii="Times New Roman" w:hAnsi="Times New Roman" w:cs="Times New Roman"/>
          <w:bCs/>
          <w:color w:val="0070C0"/>
          <w:lang w:val="es-ES"/>
        </w:rPr>
        <w:t xml:space="preserve">marco </w:t>
      </w:r>
      <w:r>
        <w:rPr>
          <w:rFonts w:ascii="Times New Roman" w:hAnsi="Times New Roman" w:cs="Times New Roman"/>
          <w:bCs/>
          <w:color w:val="0070C0"/>
          <w:lang w:val="es-ES"/>
        </w:rPr>
        <w:lastRenderedPageBreak/>
        <w:t xml:space="preserve">conceptual </w:t>
      </w:r>
      <w:r w:rsidR="00676164">
        <w:rPr>
          <w:rFonts w:ascii="Times New Roman" w:hAnsi="Times New Roman" w:cs="Times New Roman"/>
          <w:bCs/>
          <w:color w:val="0070C0"/>
          <w:lang w:val="es-ES"/>
        </w:rPr>
        <w:t xml:space="preserve">no siempre </w:t>
      </w:r>
      <w:r w:rsidR="00422AE4">
        <w:rPr>
          <w:rFonts w:ascii="Times New Roman" w:hAnsi="Times New Roman" w:cs="Times New Roman"/>
          <w:bCs/>
          <w:color w:val="0070C0"/>
          <w:lang w:val="es-ES"/>
        </w:rPr>
        <w:t>genera</w:t>
      </w:r>
      <w:r w:rsidR="00676164">
        <w:rPr>
          <w:rFonts w:ascii="Times New Roman" w:hAnsi="Times New Roman" w:cs="Times New Roman"/>
          <w:bCs/>
          <w:color w:val="0070C0"/>
          <w:lang w:val="es-ES"/>
        </w:rPr>
        <w:t xml:space="preserve"> intervenciones “win-win” sino “</w:t>
      </w:r>
      <w:r w:rsidR="00422AE4">
        <w:rPr>
          <w:rFonts w:ascii="Times New Roman" w:hAnsi="Times New Roman" w:cs="Times New Roman"/>
          <w:bCs/>
          <w:color w:val="0070C0"/>
          <w:lang w:val="es-ES"/>
        </w:rPr>
        <w:t>trade-off</w:t>
      </w:r>
      <w:r w:rsidR="00676164">
        <w:rPr>
          <w:rFonts w:ascii="Times New Roman" w:hAnsi="Times New Roman" w:cs="Times New Roman"/>
          <w:bCs/>
          <w:color w:val="0070C0"/>
          <w:lang w:val="es-ES"/>
        </w:rPr>
        <w:t>”</w:t>
      </w:r>
      <w:r w:rsidR="00422AE4">
        <w:rPr>
          <w:rFonts w:ascii="Times New Roman" w:hAnsi="Times New Roman" w:cs="Times New Roman"/>
          <w:bCs/>
          <w:color w:val="0070C0"/>
          <w:lang w:val="es-ES"/>
        </w:rPr>
        <w:t xml:space="preserve"> que deben ser tenidos en cuenta en el contexto social, económico y ambiental de la producción bovina “sostenible”</w:t>
      </w:r>
      <w:r w:rsidR="00676164">
        <w:rPr>
          <w:rFonts w:ascii="Times New Roman" w:hAnsi="Times New Roman" w:cs="Times New Roman"/>
          <w:bCs/>
          <w:color w:val="0070C0"/>
          <w:lang w:val="es-ES"/>
        </w:rPr>
        <w:t xml:space="preserve">. Por </w:t>
      </w:r>
      <w:r w:rsidR="006C59F7">
        <w:rPr>
          <w:rFonts w:ascii="Times New Roman" w:hAnsi="Times New Roman" w:cs="Times New Roman"/>
          <w:bCs/>
          <w:color w:val="0070C0"/>
          <w:lang w:val="es-ES"/>
        </w:rPr>
        <w:t>tanto</w:t>
      </w:r>
      <w:r w:rsidR="00676164">
        <w:rPr>
          <w:rFonts w:ascii="Times New Roman" w:hAnsi="Times New Roman" w:cs="Times New Roman"/>
          <w:bCs/>
          <w:color w:val="0070C0"/>
          <w:lang w:val="es-ES"/>
        </w:rPr>
        <w:t>, se recomienda</w:t>
      </w:r>
      <w:r w:rsidR="006C59F7">
        <w:rPr>
          <w:rFonts w:ascii="Times New Roman" w:hAnsi="Times New Roman" w:cs="Times New Roman"/>
          <w:bCs/>
          <w:color w:val="0070C0"/>
          <w:lang w:val="es-ES"/>
        </w:rPr>
        <w:t>n</w:t>
      </w:r>
      <w:r w:rsidR="00676164">
        <w:rPr>
          <w:rFonts w:ascii="Times New Roman" w:hAnsi="Times New Roman" w:cs="Times New Roman"/>
          <w:bCs/>
          <w:color w:val="0070C0"/>
          <w:lang w:val="es-ES"/>
        </w:rPr>
        <w:t xml:space="preserve"> examinar a escala local los paquetes tecnológicos a ser </w:t>
      </w:r>
      <w:r w:rsidR="00E471A2">
        <w:rPr>
          <w:rFonts w:ascii="Times New Roman" w:hAnsi="Times New Roman" w:cs="Times New Roman"/>
          <w:bCs/>
          <w:color w:val="0070C0"/>
          <w:lang w:val="es-ES"/>
        </w:rPr>
        <w:t>promovidos</w:t>
      </w:r>
      <w:r w:rsidR="00676164">
        <w:rPr>
          <w:rFonts w:ascii="Times New Roman" w:hAnsi="Times New Roman" w:cs="Times New Roman"/>
          <w:bCs/>
          <w:color w:val="0070C0"/>
          <w:lang w:val="es-ES"/>
        </w:rPr>
        <w:t xml:space="preserve">, para usufructuar beneficios potenciales y evitar conceptualizaciones teóricas contraproducentes para países </w:t>
      </w:r>
      <w:r w:rsidR="00422AE4">
        <w:rPr>
          <w:rFonts w:ascii="Times New Roman" w:hAnsi="Times New Roman" w:cs="Times New Roman"/>
          <w:bCs/>
          <w:color w:val="0070C0"/>
          <w:lang w:val="es-ES"/>
        </w:rPr>
        <w:t xml:space="preserve">como el Paraguay, </w:t>
      </w:r>
      <w:r w:rsidR="00676164">
        <w:rPr>
          <w:rFonts w:ascii="Times New Roman" w:hAnsi="Times New Roman" w:cs="Times New Roman"/>
          <w:bCs/>
          <w:color w:val="0070C0"/>
          <w:lang w:val="es-ES"/>
        </w:rPr>
        <w:t>con</w:t>
      </w:r>
      <w:r w:rsidR="006C59F7">
        <w:rPr>
          <w:rFonts w:ascii="Times New Roman" w:hAnsi="Times New Roman" w:cs="Times New Roman"/>
          <w:bCs/>
          <w:color w:val="0070C0"/>
          <w:lang w:val="es-ES"/>
        </w:rPr>
        <w:t xml:space="preserve"> una</w:t>
      </w:r>
      <w:r w:rsidR="00422AE4">
        <w:rPr>
          <w:rFonts w:ascii="Times New Roman" w:hAnsi="Times New Roman" w:cs="Times New Roman"/>
          <w:bCs/>
          <w:color w:val="0070C0"/>
          <w:lang w:val="es-ES"/>
        </w:rPr>
        <w:t xml:space="preserve"> economía altamente basada en la explotación de su capital natural.</w:t>
      </w:r>
    </w:p>
    <w:p w14:paraId="3DA9CDFA" w14:textId="77777777" w:rsidR="00715954" w:rsidRDefault="00715954" w:rsidP="00715954">
      <w:pPr>
        <w:pBdr>
          <w:top w:val="nil"/>
          <w:left w:val="nil"/>
          <w:bottom w:val="nil"/>
          <w:right w:val="nil"/>
          <w:between w:val="nil"/>
        </w:pBdr>
        <w:spacing w:after="0"/>
        <w:jc w:val="both"/>
        <w:rPr>
          <w:rFonts w:ascii="Times New Roman" w:hAnsi="Times New Roman" w:cs="Times New Roman"/>
          <w:bCs/>
          <w:color w:val="0070C0"/>
          <w:lang w:val="es-ES"/>
        </w:rPr>
      </w:pPr>
    </w:p>
    <w:p w14:paraId="58DB690D" w14:textId="77777777" w:rsidR="005D1B72" w:rsidRDefault="005D1B72" w:rsidP="00715954">
      <w:pPr>
        <w:pBdr>
          <w:top w:val="nil"/>
          <w:left w:val="nil"/>
          <w:bottom w:val="nil"/>
          <w:right w:val="nil"/>
          <w:between w:val="nil"/>
        </w:pBdr>
        <w:spacing w:after="0"/>
        <w:jc w:val="both"/>
        <w:rPr>
          <w:rFonts w:ascii="Times New Roman" w:hAnsi="Times New Roman" w:cs="Times New Roman"/>
          <w:bCs/>
          <w:color w:val="0070C0"/>
          <w:lang w:val="es-ES"/>
        </w:rPr>
      </w:pPr>
    </w:p>
    <w:p w14:paraId="38A09DFA" w14:textId="77777777" w:rsidR="005D1B72" w:rsidRPr="00715954" w:rsidRDefault="005D1B72" w:rsidP="00715954">
      <w:pPr>
        <w:pBdr>
          <w:top w:val="nil"/>
          <w:left w:val="nil"/>
          <w:bottom w:val="nil"/>
          <w:right w:val="nil"/>
          <w:between w:val="nil"/>
        </w:pBdr>
        <w:spacing w:after="0"/>
        <w:jc w:val="both"/>
        <w:rPr>
          <w:rFonts w:ascii="Times New Roman" w:hAnsi="Times New Roman" w:cs="Times New Roman"/>
          <w:bCs/>
          <w:color w:val="0070C0"/>
          <w:lang w:val="es-ES"/>
        </w:rPr>
      </w:pPr>
    </w:p>
    <w:p w14:paraId="7E45491B" w14:textId="672A3DF1" w:rsidR="00230560" w:rsidRDefault="00000000">
      <w:pPr>
        <w:jc w:val="both"/>
        <w:rPr>
          <w:rFonts w:ascii="Times New Roman" w:hAnsi="Times New Roman" w:cs="Times New Roman"/>
          <w:b/>
          <w:bCs/>
          <w:color w:val="0070C0"/>
        </w:rPr>
      </w:pPr>
      <w:bookmarkStart w:id="29" w:name="_heading=h.1t3h5sf" w:colFirst="0" w:colLast="0"/>
      <w:bookmarkEnd w:id="29"/>
      <w:r w:rsidRPr="002270AE">
        <w:rPr>
          <w:rFonts w:ascii="Times New Roman" w:hAnsi="Times New Roman" w:cs="Times New Roman"/>
          <w:b/>
          <w:bCs/>
          <w:color w:val="0070C0"/>
        </w:rPr>
        <w:t>5. REFERENCIAS BIBLIOGRÁFICAS</w:t>
      </w:r>
      <w:r w:rsidR="002270AE" w:rsidRPr="002270AE">
        <w:rPr>
          <w:rFonts w:ascii="Times New Roman" w:hAnsi="Times New Roman" w:cs="Times New Roman"/>
          <w:b/>
          <w:bCs/>
          <w:color w:val="0070C0"/>
        </w:rPr>
        <w:t>.</w:t>
      </w:r>
    </w:p>
    <w:tbl>
      <w:tblPr>
        <w:tblStyle w:val="Tablaconcuadrcula"/>
        <w:tblW w:w="8647" w:type="dxa"/>
        <w:tblLayout w:type="fixed"/>
        <w:tblLook w:val="04A0" w:firstRow="1" w:lastRow="0" w:firstColumn="1" w:lastColumn="0" w:noHBand="0" w:noVBand="1"/>
      </w:tblPr>
      <w:tblGrid>
        <w:gridCol w:w="711"/>
        <w:gridCol w:w="7936"/>
      </w:tblGrid>
      <w:tr w:rsidR="00ED2728" w14:paraId="4DCD78A6" w14:textId="77777777" w:rsidTr="00E471A2">
        <w:tc>
          <w:tcPr>
            <w:tcW w:w="711" w:type="dxa"/>
            <w:tcBorders>
              <w:top w:val="nil"/>
              <w:left w:val="nil"/>
            </w:tcBorders>
            <w:shd w:val="clear" w:color="auto" w:fill="F2F2F2" w:themeFill="background1" w:themeFillShade="F2"/>
            <w:vAlign w:val="center"/>
          </w:tcPr>
          <w:p w14:paraId="6F2C1F6D" w14:textId="62BBDB71" w:rsidR="00422AE4"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t>[1]</w:t>
            </w:r>
          </w:p>
        </w:tc>
        <w:tc>
          <w:tcPr>
            <w:tcW w:w="7936" w:type="dxa"/>
            <w:tcBorders>
              <w:top w:val="nil"/>
            </w:tcBorders>
          </w:tcPr>
          <w:p w14:paraId="0ABE9E59" w14:textId="3BDC3B15" w:rsidR="00422AE4" w:rsidRPr="00E471A2" w:rsidRDefault="007A71B0" w:rsidP="007A71B0">
            <w:pPr>
              <w:jc w:val="both"/>
              <w:rPr>
                <w:rFonts w:ascii="Times New Roman" w:eastAsia="Times New Roman" w:hAnsi="Times New Roman" w:cs="Times New Roman"/>
                <w:color w:val="002060"/>
                <w:sz w:val="18"/>
                <w:szCs w:val="18"/>
              </w:rPr>
            </w:pPr>
            <w:r w:rsidRPr="00E471A2">
              <w:rPr>
                <w:rFonts w:ascii="Times New Roman" w:eastAsia="Times New Roman" w:hAnsi="Times New Roman" w:cs="Times New Roman"/>
                <w:color w:val="002060"/>
                <w:sz w:val="18"/>
                <w:szCs w:val="18"/>
              </w:rPr>
              <w:t xml:space="preserve">Meza, L. 2015. Agricultura Climáticamente Inteligente: integrando la adaptación y mitigación en las políticas agrícolas en América Latina y el Caribe. Disponible en: </w:t>
            </w:r>
            <w:r w:rsidRPr="00E471A2">
              <w:rPr>
                <w:rFonts w:ascii="Times New Roman" w:eastAsia="Times New Roman" w:hAnsi="Times New Roman" w:cs="Times New Roman"/>
                <w:color w:val="002060"/>
                <w:sz w:val="18"/>
                <w:szCs w:val="18"/>
                <w:u w:val="single"/>
              </w:rPr>
              <w:t>https://www.fao.org/3/i1323s/i1323s.pdf</w:t>
            </w:r>
          </w:p>
        </w:tc>
      </w:tr>
      <w:tr w:rsidR="00E471A2" w14:paraId="3B541A92" w14:textId="77777777" w:rsidTr="00E471A2">
        <w:tc>
          <w:tcPr>
            <w:tcW w:w="711" w:type="dxa"/>
            <w:tcBorders>
              <w:left w:val="nil"/>
            </w:tcBorders>
            <w:shd w:val="clear" w:color="auto" w:fill="F2F2F2" w:themeFill="background1" w:themeFillShade="F2"/>
            <w:vAlign w:val="center"/>
          </w:tcPr>
          <w:p w14:paraId="5E9A5A9C" w14:textId="7E73B9C0" w:rsidR="00422AE4"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7A71B0" w:rsidRPr="00E471A2">
              <w:rPr>
                <w:rFonts w:ascii="Times New Roman" w:hAnsi="Times New Roman" w:cs="Times New Roman"/>
                <w:b/>
                <w:bCs/>
                <w:color w:val="0070C0"/>
              </w:rPr>
              <w:t>2</w:t>
            </w:r>
            <w:r w:rsidRPr="00E471A2">
              <w:rPr>
                <w:rFonts w:ascii="Times New Roman" w:hAnsi="Times New Roman" w:cs="Times New Roman"/>
                <w:b/>
                <w:bCs/>
                <w:color w:val="0070C0"/>
              </w:rPr>
              <w:t>]</w:t>
            </w:r>
          </w:p>
        </w:tc>
        <w:tc>
          <w:tcPr>
            <w:tcW w:w="7936" w:type="dxa"/>
          </w:tcPr>
          <w:p w14:paraId="6292F87F" w14:textId="11BC7E6C" w:rsidR="00422AE4" w:rsidRPr="00E471A2" w:rsidRDefault="007A71B0">
            <w:pPr>
              <w:jc w:val="both"/>
              <w:rPr>
                <w:rFonts w:ascii="Times New Roman" w:hAnsi="Times New Roman" w:cs="Times New Roman"/>
                <w:b/>
                <w:bCs/>
                <w:color w:val="0070C0"/>
              </w:rPr>
            </w:pPr>
            <w:r w:rsidRPr="00E471A2">
              <w:rPr>
                <w:rFonts w:ascii="Times New Roman" w:eastAsia="Times New Roman" w:hAnsi="Times New Roman" w:cs="Times New Roman"/>
                <w:color w:val="002060"/>
                <w:sz w:val="18"/>
                <w:szCs w:val="18"/>
              </w:rPr>
              <w:t xml:space="preserve">Opio, C. 2020. La ganadería puede ser climáticamente inteligente. Disponible en: </w:t>
            </w:r>
            <w:r w:rsidRPr="00E471A2">
              <w:rPr>
                <w:rFonts w:ascii="Times New Roman" w:eastAsia="Times New Roman" w:hAnsi="Times New Roman" w:cs="Times New Roman"/>
                <w:color w:val="002060"/>
                <w:sz w:val="18"/>
                <w:szCs w:val="18"/>
                <w:u w:val="single"/>
              </w:rPr>
              <w:t>https://www.fao.org/republica-dominicana/noticias/detail-events/es/c/1262588/</w:t>
            </w:r>
          </w:p>
        </w:tc>
      </w:tr>
      <w:tr w:rsidR="00E471A2" w14:paraId="75D6B5AF" w14:textId="77777777" w:rsidTr="00E471A2">
        <w:tc>
          <w:tcPr>
            <w:tcW w:w="711" w:type="dxa"/>
            <w:tcBorders>
              <w:left w:val="nil"/>
            </w:tcBorders>
            <w:shd w:val="clear" w:color="auto" w:fill="F2F2F2" w:themeFill="background1" w:themeFillShade="F2"/>
            <w:vAlign w:val="center"/>
          </w:tcPr>
          <w:p w14:paraId="248C253D" w14:textId="6DAB21C3" w:rsidR="00422AE4"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7A71B0" w:rsidRPr="00E471A2">
              <w:rPr>
                <w:rFonts w:ascii="Times New Roman" w:hAnsi="Times New Roman" w:cs="Times New Roman"/>
                <w:b/>
                <w:bCs/>
                <w:color w:val="0070C0"/>
              </w:rPr>
              <w:t>3</w:t>
            </w:r>
            <w:r w:rsidRPr="00E471A2">
              <w:rPr>
                <w:rFonts w:ascii="Times New Roman" w:hAnsi="Times New Roman" w:cs="Times New Roman"/>
                <w:b/>
                <w:bCs/>
                <w:color w:val="0070C0"/>
              </w:rPr>
              <w:t>]</w:t>
            </w:r>
          </w:p>
        </w:tc>
        <w:tc>
          <w:tcPr>
            <w:tcW w:w="7936" w:type="dxa"/>
          </w:tcPr>
          <w:p w14:paraId="2F7D529A" w14:textId="46F52373" w:rsidR="00422AE4" w:rsidRPr="00E471A2" w:rsidRDefault="007A71B0">
            <w:pPr>
              <w:jc w:val="both"/>
              <w:rPr>
                <w:rFonts w:ascii="Times New Roman" w:hAnsi="Times New Roman" w:cs="Times New Roman"/>
                <w:b/>
                <w:bCs/>
                <w:color w:val="0070C0"/>
              </w:rPr>
            </w:pPr>
            <w:r w:rsidRPr="00E471A2">
              <w:rPr>
                <w:rFonts w:ascii="Times New Roman" w:eastAsia="Times New Roman" w:hAnsi="Times New Roman" w:cs="Times New Roman"/>
                <w:color w:val="002060"/>
                <w:sz w:val="18"/>
                <w:szCs w:val="18"/>
              </w:rPr>
              <w:t xml:space="preserve">Valerio, D. 2021. Potencial de la Ganadería Climáticamente Inteligente para reducir la vulnerabilidad de las mujeres ante el cambio climático. Disponible en: </w:t>
            </w:r>
            <w:r w:rsidRPr="00E471A2">
              <w:rPr>
                <w:rFonts w:ascii="Times New Roman" w:eastAsia="Times New Roman" w:hAnsi="Times New Roman" w:cs="Times New Roman"/>
                <w:color w:val="002060"/>
                <w:sz w:val="18"/>
                <w:szCs w:val="18"/>
                <w:u w:val="single"/>
              </w:rPr>
              <w:t>https://www.fao.org/republica-dominicana/noticias/detail-events/en/c/1375566/</w:t>
            </w:r>
          </w:p>
        </w:tc>
      </w:tr>
      <w:tr w:rsidR="00E471A2" w14:paraId="6D4BD496" w14:textId="77777777" w:rsidTr="00E471A2">
        <w:tc>
          <w:tcPr>
            <w:tcW w:w="711" w:type="dxa"/>
            <w:tcBorders>
              <w:left w:val="nil"/>
            </w:tcBorders>
            <w:shd w:val="clear" w:color="auto" w:fill="F2F2F2" w:themeFill="background1" w:themeFillShade="F2"/>
            <w:vAlign w:val="center"/>
          </w:tcPr>
          <w:p w14:paraId="4904EF50" w14:textId="4DDD499B" w:rsidR="00422AE4"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7A71B0" w:rsidRPr="00E471A2">
              <w:rPr>
                <w:rFonts w:ascii="Times New Roman" w:hAnsi="Times New Roman" w:cs="Times New Roman"/>
                <w:b/>
                <w:bCs/>
                <w:color w:val="0070C0"/>
              </w:rPr>
              <w:t>4</w:t>
            </w:r>
            <w:r w:rsidRPr="00E471A2">
              <w:rPr>
                <w:rFonts w:ascii="Times New Roman" w:hAnsi="Times New Roman" w:cs="Times New Roman"/>
                <w:b/>
                <w:bCs/>
                <w:color w:val="0070C0"/>
              </w:rPr>
              <w:t>]</w:t>
            </w:r>
          </w:p>
        </w:tc>
        <w:tc>
          <w:tcPr>
            <w:tcW w:w="7936" w:type="dxa"/>
          </w:tcPr>
          <w:p w14:paraId="5D5DA9E6" w14:textId="27CB7551" w:rsidR="00422AE4" w:rsidRPr="00E471A2" w:rsidRDefault="007A71B0">
            <w:pPr>
              <w:jc w:val="both"/>
              <w:rPr>
                <w:rFonts w:ascii="Times New Roman" w:hAnsi="Times New Roman" w:cs="Times New Roman"/>
                <w:b/>
                <w:bCs/>
                <w:color w:val="0070C0"/>
              </w:rPr>
            </w:pPr>
            <w:r w:rsidRPr="00E471A2">
              <w:rPr>
                <w:rFonts w:ascii="Times New Roman" w:eastAsia="Times New Roman" w:hAnsi="Times New Roman" w:cs="Times New Roman"/>
                <w:color w:val="002060"/>
                <w:sz w:val="18"/>
                <w:szCs w:val="18"/>
              </w:rPr>
              <w:t xml:space="preserve">Organización de las Naciones Unidas para la Alimentación y la Agricultura (FAO). 2017. Agricultura Climáticamente Inteligente. Libro de consulta. 2da Edición: Roma, Italia. Disponible en: </w:t>
            </w:r>
            <w:r w:rsidRPr="00E471A2">
              <w:rPr>
                <w:rFonts w:ascii="Times New Roman" w:eastAsia="Times New Roman" w:hAnsi="Times New Roman" w:cs="Times New Roman"/>
                <w:color w:val="002060"/>
                <w:sz w:val="18"/>
                <w:szCs w:val="18"/>
                <w:u w:val="single"/>
              </w:rPr>
              <w:t>https://www.fao.org/3/i7994e/i7994e.pdf</w:t>
            </w:r>
          </w:p>
        </w:tc>
      </w:tr>
      <w:tr w:rsidR="00E471A2" w14:paraId="618AD528" w14:textId="77777777" w:rsidTr="00E471A2">
        <w:tc>
          <w:tcPr>
            <w:tcW w:w="711" w:type="dxa"/>
            <w:tcBorders>
              <w:left w:val="nil"/>
            </w:tcBorders>
            <w:shd w:val="clear" w:color="auto" w:fill="F2F2F2" w:themeFill="background1" w:themeFillShade="F2"/>
            <w:vAlign w:val="center"/>
          </w:tcPr>
          <w:p w14:paraId="11277E40" w14:textId="498FC693" w:rsidR="00422AE4"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7A71B0" w:rsidRPr="00E471A2">
              <w:rPr>
                <w:rFonts w:ascii="Times New Roman" w:hAnsi="Times New Roman" w:cs="Times New Roman"/>
                <w:b/>
                <w:bCs/>
                <w:color w:val="0070C0"/>
              </w:rPr>
              <w:t>5</w:t>
            </w:r>
            <w:r w:rsidRPr="00E471A2">
              <w:rPr>
                <w:rFonts w:ascii="Times New Roman" w:hAnsi="Times New Roman" w:cs="Times New Roman"/>
                <w:b/>
                <w:bCs/>
                <w:color w:val="0070C0"/>
              </w:rPr>
              <w:t>]</w:t>
            </w:r>
          </w:p>
        </w:tc>
        <w:tc>
          <w:tcPr>
            <w:tcW w:w="7936" w:type="dxa"/>
          </w:tcPr>
          <w:p w14:paraId="33230530" w14:textId="57FE2156" w:rsidR="00422AE4" w:rsidRPr="00E471A2" w:rsidRDefault="007A71B0">
            <w:pPr>
              <w:jc w:val="both"/>
              <w:rPr>
                <w:rFonts w:ascii="Times New Roman" w:hAnsi="Times New Roman" w:cs="Times New Roman"/>
                <w:b/>
                <w:bCs/>
                <w:color w:val="0070C0"/>
              </w:rPr>
            </w:pPr>
            <w:r w:rsidRPr="00E471A2">
              <w:rPr>
                <w:rFonts w:ascii="Times New Roman" w:hAnsi="Times New Roman" w:cs="Times New Roman"/>
                <w:color w:val="002060"/>
                <w:sz w:val="18"/>
                <w:szCs w:val="18"/>
              </w:rPr>
              <w:t xml:space="preserve">Febrer, C.; F. Dieguez y I. Gabazzo. 2021. Evaluación multicriterio de la sustentabilidad de trece sistemas ganaderos familiares extensivos de cría y ciclo completo de Uruguay. Agrociencia Uruguay. Disponible en: </w:t>
            </w:r>
            <w:hyperlink r:id="rId31" w:history="1">
              <w:r w:rsidRPr="00E471A2">
                <w:rPr>
                  <w:rFonts w:ascii="Times New Roman" w:eastAsia="Times New Roman" w:hAnsi="Times New Roman" w:cs="Times New Roman"/>
                  <w:color w:val="002060"/>
                  <w:sz w:val="16"/>
                  <w:szCs w:val="16"/>
                  <w:u w:val="single"/>
                </w:rPr>
                <w:t>https://doi.org/10.31285/agro.25.357</w:t>
              </w:r>
            </w:hyperlink>
            <w:r w:rsidRPr="00E471A2">
              <w:rPr>
                <w:rFonts w:ascii="Times New Roman" w:hAnsi="Times New Roman" w:cs="Times New Roman"/>
                <w:color w:val="002060"/>
                <w:sz w:val="14"/>
                <w:szCs w:val="14"/>
                <w:lang w:val="es-ES"/>
              </w:rPr>
              <w:t> </w:t>
            </w:r>
          </w:p>
        </w:tc>
      </w:tr>
      <w:tr w:rsidR="00E471A2" w14:paraId="632E3DB9" w14:textId="77777777" w:rsidTr="00E471A2">
        <w:tc>
          <w:tcPr>
            <w:tcW w:w="711" w:type="dxa"/>
            <w:tcBorders>
              <w:left w:val="nil"/>
            </w:tcBorders>
            <w:shd w:val="clear" w:color="auto" w:fill="F2F2F2" w:themeFill="background1" w:themeFillShade="F2"/>
            <w:vAlign w:val="center"/>
          </w:tcPr>
          <w:p w14:paraId="26204DC1" w14:textId="437AC33E" w:rsidR="00422AE4"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7A71B0" w:rsidRPr="00E471A2">
              <w:rPr>
                <w:rFonts w:ascii="Times New Roman" w:hAnsi="Times New Roman" w:cs="Times New Roman"/>
                <w:b/>
                <w:bCs/>
                <w:color w:val="0070C0"/>
              </w:rPr>
              <w:t>6</w:t>
            </w:r>
            <w:r w:rsidRPr="00E471A2">
              <w:rPr>
                <w:rFonts w:ascii="Times New Roman" w:hAnsi="Times New Roman" w:cs="Times New Roman"/>
                <w:b/>
                <w:bCs/>
                <w:color w:val="0070C0"/>
              </w:rPr>
              <w:t>]</w:t>
            </w:r>
          </w:p>
        </w:tc>
        <w:tc>
          <w:tcPr>
            <w:tcW w:w="7936" w:type="dxa"/>
          </w:tcPr>
          <w:p w14:paraId="4053A002" w14:textId="45B0F3A0" w:rsidR="00422AE4" w:rsidRPr="00E471A2" w:rsidRDefault="007A71B0" w:rsidP="007A71B0">
            <w:pPr>
              <w:pBdr>
                <w:top w:val="nil"/>
                <w:left w:val="nil"/>
                <w:bottom w:val="nil"/>
                <w:right w:val="nil"/>
                <w:between w:val="nil"/>
              </w:pBdr>
              <w:jc w:val="both"/>
              <w:rPr>
                <w:rFonts w:ascii="Times New Roman" w:eastAsia="Times New Roman" w:hAnsi="Times New Roman" w:cs="Times New Roman"/>
                <w:color w:val="000000"/>
                <w:sz w:val="20"/>
                <w:szCs w:val="20"/>
                <w:u w:val="single"/>
              </w:rPr>
            </w:pPr>
            <w:r w:rsidRPr="00E471A2">
              <w:rPr>
                <w:rFonts w:ascii="Times New Roman" w:eastAsia="Times New Roman" w:hAnsi="Times New Roman" w:cs="Times New Roman"/>
                <w:color w:val="002060"/>
                <w:sz w:val="18"/>
                <w:szCs w:val="18"/>
              </w:rPr>
              <w:t xml:space="preserve">Sociedad Científica del Paraguay (SCP). Guía para los autores. Disponible en línea: </w:t>
            </w:r>
            <w:r w:rsidRPr="00E471A2">
              <w:rPr>
                <w:rFonts w:ascii="Times New Roman" w:eastAsia="Times New Roman" w:hAnsi="Times New Roman" w:cs="Times New Roman"/>
                <w:color w:val="002060"/>
                <w:sz w:val="18"/>
                <w:szCs w:val="18"/>
                <w:u w:val="single"/>
              </w:rPr>
              <w:t>http://sociedadcientifica.org.py/ojs/index.php/rscpy/about/submissions</w:t>
            </w:r>
          </w:p>
        </w:tc>
      </w:tr>
      <w:tr w:rsidR="00E471A2" w14:paraId="75F9EC42" w14:textId="77777777" w:rsidTr="00E471A2">
        <w:tc>
          <w:tcPr>
            <w:tcW w:w="711" w:type="dxa"/>
            <w:tcBorders>
              <w:left w:val="nil"/>
            </w:tcBorders>
            <w:shd w:val="clear" w:color="auto" w:fill="F2F2F2" w:themeFill="background1" w:themeFillShade="F2"/>
            <w:vAlign w:val="center"/>
          </w:tcPr>
          <w:p w14:paraId="5BFD0A5E" w14:textId="01B99D58" w:rsidR="00422AE4"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AE175B" w:rsidRPr="00E471A2">
              <w:rPr>
                <w:rFonts w:ascii="Times New Roman" w:hAnsi="Times New Roman" w:cs="Times New Roman"/>
                <w:b/>
                <w:bCs/>
                <w:color w:val="0070C0"/>
              </w:rPr>
              <w:t>7</w:t>
            </w:r>
            <w:r w:rsidRPr="00E471A2">
              <w:rPr>
                <w:rFonts w:ascii="Times New Roman" w:hAnsi="Times New Roman" w:cs="Times New Roman"/>
                <w:b/>
                <w:bCs/>
                <w:color w:val="0070C0"/>
              </w:rPr>
              <w:t>]</w:t>
            </w:r>
          </w:p>
        </w:tc>
        <w:tc>
          <w:tcPr>
            <w:tcW w:w="7936" w:type="dxa"/>
          </w:tcPr>
          <w:p w14:paraId="1583A266" w14:textId="38C3D25C" w:rsidR="00422AE4" w:rsidRPr="00E471A2" w:rsidRDefault="007A71B0" w:rsidP="007A71B0">
            <w:pPr>
              <w:pBdr>
                <w:top w:val="nil"/>
                <w:left w:val="nil"/>
                <w:bottom w:val="nil"/>
                <w:right w:val="nil"/>
                <w:between w:val="nil"/>
              </w:pBdr>
              <w:jc w:val="both"/>
              <w:rPr>
                <w:rFonts w:ascii="Times New Roman" w:eastAsia="Times New Roman" w:hAnsi="Times New Roman" w:cs="Times New Roman"/>
                <w:color w:val="002060"/>
                <w:sz w:val="18"/>
                <w:szCs w:val="18"/>
              </w:rPr>
            </w:pPr>
            <w:r w:rsidRPr="00E471A2">
              <w:rPr>
                <w:rFonts w:ascii="Times New Roman" w:eastAsia="Times New Roman" w:hAnsi="Times New Roman" w:cs="Times New Roman"/>
                <w:color w:val="002060"/>
                <w:sz w:val="18"/>
                <w:szCs w:val="18"/>
              </w:rPr>
              <w:t>Convención Marco de las Naciones Unidas sobre el Cambio Climático (CMNUCC). 1993. Disponible en línea:</w:t>
            </w:r>
            <w:r w:rsidRPr="00E471A2">
              <w:rPr>
                <w:rFonts w:ascii="Times New Roman" w:eastAsia="Times New Roman" w:hAnsi="Times New Roman" w:cs="Times New Roman"/>
                <w:color w:val="002060"/>
                <w:sz w:val="18"/>
                <w:szCs w:val="18"/>
                <w:u w:val="single"/>
              </w:rPr>
              <w:t>https://unfccc.int/resource/docs/convkp/conveng.pdf</w:t>
            </w:r>
          </w:p>
        </w:tc>
      </w:tr>
      <w:tr w:rsidR="007A71B0" w:rsidRPr="002D67FF" w14:paraId="76077D80" w14:textId="77777777" w:rsidTr="00E471A2">
        <w:tc>
          <w:tcPr>
            <w:tcW w:w="711" w:type="dxa"/>
            <w:tcBorders>
              <w:left w:val="nil"/>
            </w:tcBorders>
            <w:shd w:val="clear" w:color="auto" w:fill="F2F2F2" w:themeFill="background1" w:themeFillShade="F2"/>
            <w:vAlign w:val="center"/>
          </w:tcPr>
          <w:p w14:paraId="5EFA8B26" w14:textId="18C53E24" w:rsidR="007A71B0"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E471A2" w:rsidRPr="00E471A2">
              <w:rPr>
                <w:rFonts w:ascii="Times New Roman" w:hAnsi="Times New Roman" w:cs="Times New Roman"/>
                <w:b/>
                <w:bCs/>
                <w:color w:val="0070C0"/>
              </w:rPr>
              <w:t>8</w:t>
            </w:r>
            <w:r w:rsidRPr="00E471A2">
              <w:rPr>
                <w:rFonts w:ascii="Times New Roman" w:hAnsi="Times New Roman" w:cs="Times New Roman"/>
                <w:b/>
                <w:bCs/>
                <w:color w:val="0070C0"/>
              </w:rPr>
              <w:t>]</w:t>
            </w:r>
          </w:p>
        </w:tc>
        <w:tc>
          <w:tcPr>
            <w:tcW w:w="7936" w:type="dxa"/>
          </w:tcPr>
          <w:p w14:paraId="5BF30C7F" w14:textId="63A4EC90" w:rsidR="007A71B0" w:rsidRPr="00E471A2" w:rsidRDefault="007A71B0" w:rsidP="007A71B0">
            <w:pPr>
              <w:pBdr>
                <w:top w:val="nil"/>
                <w:left w:val="nil"/>
                <w:bottom w:val="nil"/>
                <w:right w:val="nil"/>
                <w:between w:val="nil"/>
              </w:pBdr>
              <w:jc w:val="both"/>
              <w:rPr>
                <w:rFonts w:ascii="Times New Roman" w:eastAsia="Times New Roman" w:hAnsi="Times New Roman" w:cs="Times New Roman"/>
                <w:color w:val="002060"/>
                <w:sz w:val="18"/>
                <w:szCs w:val="18"/>
                <w:u w:val="single"/>
                <w:lang w:val="es-ES"/>
              </w:rPr>
            </w:pPr>
            <w:r w:rsidRPr="00E471A2">
              <w:rPr>
                <w:rFonts w:ascii="Times New Roman" w:eastAsia="Times New Roman" w:hAnsi="Times New Roman" w:cs="Times New Roman"/>
                <w:color w:val="002060"/>
                <w:sz w:val="18"/>
                <w:szCs w:val="18"/>
                <w:lang w:val="en-US"/>
              </w:rPr>
              <w:t xml:space="preserve">Blausteim-Rejto, D.; C. Gambino. </w:t>
            </w:r>
            <w:r w:rsidRPr="00E471A2">
              <w:rPr>
                <w:rFonts w:ascii="Times New Roman" w:eastAsia="Times New Roman" w:hAnsi="Times New Roman" w:cs="Times New Roman"/>
                <w:color w:val="002060"/>
                <w:sz w:val="18"/>
                <w:szCs w:val="18"/>
                <w:lang w:val="es-ES"/>
              </w:rPr>
              <w:t xml:space="preserve">2023. </w:t>
            </w:r>
            <w:r w:rsidRPr="00E471A2">
              <w:rPr>
                <w:rFonts w:ascii="Times New Roman" w:eastAsia="Times New Roman" w:hAnsi="Times New Roman" w:cs="Times New Roman"/>
                <w:color w:val="002060"/>
                <w:sz w:val="18"/>
                <w:szCs w:val="18"/>
              </w:rPr>
              <w:t xml:space="preserve">La ganadería no contribuye al 14,5% de las emisiones globales de los GEI. </w:t>
            </w:r>
            <w:r w:rsidRPr="00E471A2">
              <w:rPr>
                <w:rFonts w:ascii="Times New Roman" w:eastAsia="Times New Roman" w:hAnsi="Times New Roman" w:cs="Times New Roman"/>
                <w:color w:val="002060"/>
                <w:sz w:val="18"/>
                <w:szCs w:val="18"/>
                <w:lang w:val="es-ES"/>
              </w:rPr>
              <w:t xml:space="preserve">Disponible en línea: </w:t>
            </w:r>
            <w:hyperlink r:id="rId32" w:anchor=":~:text=In%20short%" w:history="1">
              <w:r w:rsidRPr="00E471A2">
                <w:rPr>
                  <w:rStyle w:val="Hipervnculo"/>
                  <w:rFonts w:ascii="Times New Roman" w:eastAsia="Times New Roman" w:hAnsi="Times New Roman" w:cs="Times New Roman"/>
                  <w:color w:val="002060"/>
                  <w:sz w:val="18"/>
                  <w:szCs w:val="18"/>
                  <w:lang w:val="es-ES"/>
                </w:rPr>
                <w:t>https://thebreakthrough.org/issues/food-agriculture-environment/livestock-dont-contribute-14-5-of-global-greenhouse-gasemissions#:~:text=In%20short%</w:t>
              </w:r>
            </w:hyperlink>
          </w:p>
          <w:p w14:paraId="4CB92684" w14:textId="55F5BB4B" w:rsidR="007A71B0" w:rsidRPr="00E471A2" w:rsidRDefault="007A71B0" w:rsidP="007A71B0">
            <w:pPr>
              <w:pBdr>
                <w:top w:val="nil"/>
                <w:left w:val="nil"/>
                <w:bottom w:val="nil"/>
                <w:right w:val="nil"/>
                <w:between w:val="nil"/>
              </w:pBdr>
              <w:jc w:val="both"/>
              <w:rPr>
                <w:rFonts w:ascii="Times New Roman" w:eastAsia="Times New Roman" w:hAnsi="Times New Roman" w:cs="Times New Roman"/>
                <w:color w:val="002060"/>
                <w:sz w:val="18"/>
                <w:szCs w:val="18"/>
                <w:lang w:val="en-US"/>
              </w:rPr>
            </w:pPr>
            <w:r w:rsidRPr="00E471A2">
              <w:rPr>
                <w:rFonts w:ascii="Times New Roman" w:eastAsia="Times New Roman" w:hAnsi="Times New Roman" w:cs="Times New Roman"/>
                <w:color w:val="002060"/>
                <w:sz w:val="18"/>
                <w:szCs w:val="18"/>
                <w:u w:val="single"/>
                <w:lang w:val="en-US"/>
              </w:rPr>
              <w:t>2C%20livestock%20production%20appears,land%2C%20or%20land%2Duse%20change</w:t>
            </w:r>
          </w:p>
        </w:tc>
      </w:tr>
      <w:tr w:rsidR="007A71B0" w14:paraId="2F5426E9" w14:textId="77777777" w:rsidTr="00E471A2">
        <w:tc>
          <w:tcPr>
            <w:tcW w:w="711" w:type="dxa"/>
            <w:tcBorders>
              <w:left w:val="nil"/>
            </w:tcBorders>
            <w:shd w:val="clear" w:color="auto" w:fill="F2F2F2" w:themeFill="background1" w:themeFillShade="F2"/>
            <w:vAlign w:val="center"/>
          </w:tcPr>
          <w:p w14:paraId="4356CA61" w14:textId="2EC3A111" w:rsidR="007A71B0" w:rsidRPr="00E471A2" w:rsidRDefault="00CD7043" w:rsidP="00CD7043">
            <w:pPr>
              <w:ind w:right="-108"/>
              <w:rPr>
                <w:rFonts w:ascii="Times New Roman" w:hAnsi="Times New Roman" w:cs="Times New Roman"/>
                <w:b/>
                <w:bCs/>
                <w:color w:val="0070C0"/>
              </w:rPr>
            </w:pPr>
            <w:r w:rsidRPr="005D1B72">
              <w:rPr>
                <w:rFonts w:ascii="Times New Roman" w:hAnsi="Times New Roman" w:cs="Times New Roman"/>
                <w:b/>
                <w:bCs/>
                <w:color w:val="0070C0"/>
                <w:lang w:val="en-US"/>
              </w:rPr>
              <w:t xml:space="preserve"> </w:t>
            </w:r>
            <w:r w:rsidRPr="00E471A2">
              <w:rPr>
                <w:rFonts w:ascii="Times New Roman" w:hAnsi="Times New Roman" w:cs="Times New Roman"/>
                <w:b/>
                <w:bCs/>
                <w:color w:val="0070C0"/>
              </w:rPr>
              <w:t>[</w:t>
            </w:r>
            <w:r w:rsidR="00E471A2" w:rsidRPr="00E471A2">
              <w:rPr>
                <w:rFonts w:ascii="Times New Roman" w:hAnsi="Times New Roman" w:cs="Times New Roman"/>
                <w:b/>
                <w:bCs/>
                <w:color w:val="0070C0"/>
              </w:rPr>
              <w:t>9</w:t>
            </w:r>
            <w:r w:rsidRPr="00E471A2">
              <w:rPr>
                <w:rFonts w:ascii="Times New Roman" w:hAnsi="Times New Roman" w:cs="Times New Roman"/>
                <w:b/>
                <w:bCs/>
                <w:color w:val="0070C0"/>
              </w:rPr>
              <w:t>]</w:t>
            </w:r>
          </w:p>
        </w:tc>
        <w:tc>
          <w:tcPr>
            <w:tcW w:w="7936" w:type="dxa"/>
          </w:tcPr>
          <w:p w14:paraId="739ED4BC" w14:textId="5F1AB78D" w:rsidR="007A71B0" w:rsidRPr="00E471A2" w:rsidRDefault="007A71B0" w:rsidP="007A71B0">
            <w:pPr>
              <w:pBdr>
                <w:top w:val="nil"/>
                <w:left w:val="nil"/>
                <w:bottom w:val="nil"/>
                <w:right w:val="nil"/>
                <w:between w:val="nil"/>
              </w:pBdr>
              <w:jc w:val="both"/>
              <w:rPr>
                <w:rFonts w:ascii="Times New Roman" w:eastAsia="Times New Roman" w:hAnsi="Times New Roman" w:cs="Times New Roman"/>
                <w:color w:val="002060"/>
                <w:sz w:val="18"/>
                <w:szCs w:val="18"/>
              </w:rPr>
            </w:pPr>
            <w:r w:rsidRPr="00E471A2">
              <w:rPr>
                <w:rFonts w:ascii="Times New Roman" w:eastAsia="Times New Roman" w:hAnsi="Times New Roman" w:cs="Times New Roman"/>
                <w:color w:val="002060"/>
                <w:sz w:val="18"/>
                <w:szCs w:val="18"/>
                <w:lang w:val="en-US"/>
              </w:rPr>
              <w:t xml:space="preserve">Steinfeld, H.; P. Gerber; T. Wassenaar; V. Castel, M. Rosales; C. De Haan. 2006. </w:t>
            </w:r>
            <w:r w:rsidRPr="00E471A2">
              <w:rPr>
                <w:rFonts w:ascii="Times New Roman" w:eastAsia="Times New Roman" w:hAnsi="Times New Roman" w:cs="Times New Roman"/>
                <w:color w:val="002060"/>
                <w:sz w:val="18"/>
                <w:szCs w:val="18"/>
              </w:rPr>
              <w:t xml:space="preserve">La larga sombra del ganado: Problemas ambientales y opciones. Rome : FAO, 489 p. Disponible en: </w:t>
            </w:r>
            <w:r w:rsidRPr="00E471A2">
              <w:rPr>
                <w:rFonts w:ascii="Times New Roman" w:eastAsia="Times New Roman" w:hAnsi="Times New Roman" w:cs="Times New Roman"/>
                <w:color w:val="002060"/>
                <w:sz w:val="18"/>
                <w:szCs w:val="18"/>
                <w:u w:val="single"/>
              </w:rPr>
              <w:t>https://www.fao.org/3/a0701s/a0701s.pdf</w:t>
            </w:r>
          </w:p>
        </w:tc>
      </w:tr>
      <w:tr w:rsidR="007A71B0" w14:paraId="6FDC74DC" w14:textId="77777777" w:rsidTr="00E471A2">
        <w:tc>
          <w:tcPr>
            <w:tcW w:w="711" w:type="dxa"/>
            <w:tcBorders>
              <w:left w:val="nil"/>
            </w:tcBorders>
            <w:shd w:val="clear" w:color="auto" w:fill="F2F2F2" w:themeFill="background1" w:themeFillShade="F2"/>
            <w:vAlign w:val="center"/>
          </w:tcPr>
          <w:p w14:paraId="16BD23DF" w14:textId="791851F9" w:rsidR="007A71B0" w:rsidRPr="00E471A2" w:rsidRDefault="00CD7043" w:rsidP="00CD7043">
            <w:pPr>
              <w:tabs>
                <w:tab w:val="left" w:pos="269"/>
              </w:tabs>
              <w:ind w:right="-269"/>
              <w:rPr>
                <w:rFonts w:ascii="Times New Roman" w:hAnsi="Times New Roman" w:cs="Times New Roman"/>
                <w:b/>
                <w:bCs/>
                <w:color w:val="0070C0"/>
              </w:rPr>
            </w:pPr>
            <w:r w:rsidRPr="00E471A2">
              <w:rPr>
                <w:rFonts w:ascii="Times New Roman" w:hAnsi="Times New Roman" w:cs="Times New Roman"/>
                <w:b/>
                <w:bCs/>
                <w:color w:val="0070C0"/>
              </w:rPr>
              <w:t xml:space="preserve"> [</w:t>
            </w:r>
            <w:r w:rsidR="007A71B0" w:rsidRPr="00E471A2">
              <w:rPr>
                <w:rFonts w:ascii="Times New Roman" w:hAnsi="Times New Roman" w:cs="Times New Roman"/>
                <w:b/>
                <w:bCs/>
                <w:color w:val="0070C0"/>
              </w:rPr>
              <w:t>1</w:t>
            </w:r>
            <w:r w:rsidR="00E471A2" w:rsidRPr="00E471A2">
              <w:rPr>
                <w:rFonts w:ascii="Times New Roman" w:hAnsi="Times New Roman" w:cs="Times New Roman"/>
                <w:b/>
                <w:bCs/>
                <w:color w:val="0070C0"/>
              </w:rPr>
              <w:t>0</w:t>
            </w:r>
            <w:r w:rsidRPr="00E471A2">
              <w:rPr>
                <w:rFonts w:ascii="Times New Roman" w:hAnsi="Times New Roman" w:cs="Times New Roman"/>
                <w:b/>
                <w:bCs/>
                <w:color w:val="0070C0"/>
              </w:rPr>
              <w:t>]</w:t>
            </w:r>
          </w:p>
        </w:tc>
        <w:tc>
          <w:tcPr>
            <w:tcW w:w="7936" w:type="dxa"/>
          </w:tcPr>
          <w:p w14:paraId="7115E419" w14:textId="1F007C82" w:rsidR="007A71B0" w:rsidRPr="00E471A2" w:rsidRDefault="007A71B0" w:rsidP="007A71B0">
            <w:pPr>
              <w:pBdr>
                <w:top w:val="nil"/>
                <w:left w:val="nil"/>
                <w:bottom w:val="nil"/>
                <w:right w:val="nil"/>
                <w:between w:val="nil"/>
              </w:pBdr>
              <w:jc w:val="both"/>
              <w:rPr>
                <w:rFonts w:ascii="Times New Roman" w:eastAsia="Times New Roman" w:hAnsi="Times New Roman" w:cs="Times New Roman"/>
                <w:color w:val="002060"/>
                <w:sz w:val="18"/>
                <w:szCs w:val="18"/>
              </w:rPr>
            </w:pPr>
            <w:r w:rsidRPr="00E471A2">
              <w:rPr>
                <w:rFonts w:ascii="Times New Roman" w:eastAsia="Times New Roman" w:hAnsi="Times New Roman" w:cs="Times New Roman"/>
                <w:color w:val="002060"/>
                <w:sz w:val="18"/>
                <w:szCs w:val="18"/>
              </w:rPr>
              <w:t xml:space="preserve">Secretaría Técnica de Planificación para el desarrollo económico y social (STP). 2021. Plan Nacional de Desarrollo del Paraguay al 2030. Asunción, Paraguay. 210 p. Disponible en: </w:t>
            </w:r>
            <w:r w:rsidRPr="00E471A2">
              <w:rPr>
                <w:rFonts w:ascii="Times New Roman" w:eastAsia="Times New Roman" w:hAnsi="Times New Roman" w:cs="Times New Roman"/>
                <w:color w:val="002060"/>
                <w:sz w:val="18"/>
                <w:szCs w:val="18"/>
                <w:u w:val="single"/>
              </w:rPr>
              <w:t>https://www.stp.gov.py/pnd/</w:t>
            </w:r>
          </w:p>
        </w:tc>
      </w:tr>
      <w:tr w:rsidR="007A71B0" w14:paraId="336040E8" w14:textId="77777777" w:rsidTr="00E471A2">
        <w:tc>
          <w:tcPr>
            <w:tcW w:w="711" w:type="dxa"/>
            <w:tcBorders>
              <w:left w:val="nil"/>
            </w:tcBorders>
            <w:shd w:val="clear" w:color="auto" w:fill="F2F2F2" w:themeFill="background1" w:themeFillShade="F2"/>
            <w:vAlign w:val="center"/>
          </w:tcPr>
          <w:p w14:paraId="5CFA3B8A" w14:textId="69AADFBA" w:rsidR="007A71B0"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7A71B0" w:rsidRPr="00E471A2">
              <w:rPr>
                <w:rFonts w:ascii="Times New Roman" w:hAnsi="Times New Roman" w:cs="Times New Roman"/>
                <w:b/>
                <w:bCs/>
                <w:color w:val="0070C0"/>
              </w:rPr>
              <w:t>1</w:t>
            </w:r>
            <w:r w:rsidR="00E471A2" w:rsidRPr="00E471A2">
              <w:rPr>
                <w:rFonts w:ascii="Times New Roman" w:hAnsi="Times New Roman" w:cs="Times New Roman"/>
                <w:b/>
                <w:bCs/>
                <w:color w:val="0070C0"/>
              </w:rPr>
              <w:t>1</w:t>
            </w:r>
            <w:r w:rsidRPr="00E471A2">
              <w:rPr>
                <w:rFonts w:ascii="Times New Roman" w:hAnsi="Times New Roman" w:cs="Times New Roman"/>
                <w:b/>
                <w:bCs/>
                <w:color w:val="0070C0"/>
              </w:rPr>
              <w:t>]</w:t>
            </w:r>
          </w:p>
        </w:tc>
        <w:tc>
          <w:tcPr>
            <w:tcW w:w="7936" w:type="dxa"/>
          </w:tcPr>
          <w:p w14:paraId="06CAF687" w14:textId="148C36D8" w:rsidR="007A71B0" w:rsidRPr="00E471A2" w:rsidRDefault="007A71B0" w:rsidP="007A71B0">
            <w:pPr>
              <w:pBdr>
                <w:top w:val="nil"/>
                <w:left w:val="nil"/>
                <w:bottom w:val="nil"/>
                <w:right w:val="nil"/>
                <w:between w:val="nil"/>
              </w:pBdr>
              <w:jc w:val="both"/>
              <w:rPr>
                <w:rFonts w:ascii="Times New Roman" w:eastAsia="Times New Roman" w:hAnsi="Times New Roman" w:cs="Times New Roman"/>
                <w:color w:val="002060"/>
                <w:sz w:val="18"/>
                <w:szCs w:val="18"/>
              </w:rPr>
            </w:pPr>
            <w:r w:rsidRPr="00E471A2">
              <w:rPr>
                <w:rFonts w:ascii="Times New Roman" w:hAnsi="Times New Roman" w:cs="Times New Roman"/>
                <w:color w:val="002060"/>
                <w:sz w:val="18"/>
                <w:szCs w:val="18"/>
              </w:rPr>
              <w:t xml:space="preserve">Mesa Global de Carne Sostenible. 2018. Reporte anual de sostenibilidad. Disponible en: </w:t>
            </w:r>
            <w:r w:rsidRPr="00E471A2">
              <w:rPr>
                <w:rFonts w:ascii="Times New Roman" w:hAnsi="Times New Roman" w:cs="Times New Roman"/>
                <w:color w:val="002060"/>
                <w:sz w:val="18"/>
                <w:szCs w:val="18"/>
                <w:u w:val="single"/>
              </w:rPr>
              <w:t>https://grsbeef.org/wp-content/uploads/2022/09/GRSB_Sustainability_Report_2018.pdf</w:t>
            </w:r>
          </w:p>
        </w:tc>
      </w:tr>
      <w:tr w:rsidR="007A71B0" w14:paraId="172FF5A3" w14:textId="77777777" w:rsidTr="00E471A2">
        <w:tc>
          <w:tcPr>
            <w:tcW w:w="711" w:type="dxa"/>
            <w:tcBorders>
              <w:left w:val="nil"/>
            </w:tcBorders>
            <w:shd w:val="clear" w:color="auto" w:fill="F2F2F2" w:themeFill="background1" w:themeFillShade="F2"/>
            <w:vAlign w:val="center"/>
          </w:tcPr>
          <w:p w14:paraId="614112C4" w14:textId="07A4C638" w:rsidR="007A71B0"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7A71B0" w:rsidRPr="00E471A2">
              <w:rPr>
                <w:rFonts w:ascii="Times New Roman" w:hAnsi="Times New Roman" w:cs="Times New Roman"/>
                <w:b/>
                <w:bCs/>
                <w:color w:val="0070C0"/>
              </w:rPr>
              <w:t>1</w:t>
            </w:r>
            <w:r w:rsidR="00E471A2" w:rsidRPr="00E471A2">
              <w:rPr>
                <w:rFonts w:ascii="Times New Roman" w:hAnsi="Times New Roman" w:cs="Times New Roman"/>
                <w:b/>
                <w:bCs/>
                <w:color w:val="0070C0"/>
              </w:rPr>
              <w:t>2</w:t>
            </w:r>
            <w:r w:rsidRPr="00E471A2">
              <w:rPr>
                <w:rFonts w:ascii="Times New Roman" w:hAnsi="Times New Roman" w:cs="Times New Roman"/>
                <w:b/>
                <w:bCs/>
                <w:color w:val="0070C0"/>
              </w:rPr>
              <w:t>]</w:t>
            </w:r>
          </w:p>
        </w:tc>
        <w:tc>
          <w:tcPr>
            <w:tcW w:w="7936" w:type="dxa"/>
          </w:tcPr>
          <w:p w14:paraId="1879E417" w14:textId="299FE5A2" w:rsidR="007A71B0" w:rsidRPr="00E471A2" w:rsidRDefault="007A71B0" w:rsidP="00BE1843">
            <w:pPr>
              <w:pStyle w:val="Sinespaciado"/>
              <w:jc w:val="both"/>
              <w:rPr>
                <w:rFonts w:ascii="Times New Roman" w:hAnsi="Times New Roman" w:cs="Times New Roman"/>
                <w:color w:val="002060"/>
                <w:sz w:val="16"/>
                <w:szCs w:val="16"/>
              </w:rPr>
            </w:pPr>
            <w:r w:rsidRPr="00E471A2">
              <w:rPr>
                <w:rFonts w:ascii="Times New Roman" w:hAnsi="Times New Roman" w:cs="Times New Roman"/>
                <w:color w:val="002060"/>
                <w:sz w:val="18"/>
                <w:szCs w:val="18"/>
              </w:rPr>
              <w:t xml:space="preserve">Iniciativa para las cero-emisiones netas de GEI del sector lácteo. Disponible en línea: </w:t>
            </w:r>
            <w:r w:rsidRPr="00E471A2">
              <w:rPr>
                <w:rFonts w:ascii="Times New Roman" w:hAnsi="Times New Roman" w:cs="Times New Roman"/>
                <w:color w:val="002060"/>
                <w:sz w:val="18"/>
                <w:szCs w:val="18"/>
                <w:u w:val="single"/>
              </w:rPr>
              <w:t>https://pathwaystodairynetzero.org/</w:t>
            </w:r>
          </w:p>
        </w:tc>
      </w:tr>
      <w:tr w:rsidR="007A71B0" w:rsidRPr="00E471A2" w14:paraId="3198412B" w14:textId="77777777" w:rsidTr="00E471A2">
        <w:tc>
          <w:tcPr>
            <w:tcW w:w="711" w:type="dxa"/>
            <w:tcBorders>
              <w:left w:val="nil"/>
            </w:tcBorders>
            <w:shd w:val="clear" w:color="auto" w:fill="F2F2F2" w:themeFill="background1" w:themeFillShade="F2"/>
            <w:vAlign w:val="center"/>
          </w:tcPr>
          <w:p w14:paraId="3D6F22E8" w14:textId="7487F28D" w:rsidR="007A71B0"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7A71B0" w:rsidRPr="00E471A2">
              <w:rPr>
                <w:rFonts w:ascii="Times New Roman" w:hAnsi="Times New Roman" w:cs="Times New Roman"/>
                <w:b/>
                <w:bCs/>
                <w:color w:val="0070C0"/>
              </w:rPr>
              <w:t>1</w:t>
            </w:r>
            <w:r w:rsidR="00E471A2" w:rsidRPr="00E471A2">
              <w:rPr>
                <w:rFonts w:ascii="Times New Roman" w:hAnsi="Times New Roman" w:cs="Times New Roman"/>
                <w:b/>
                <w:bCs/>
                <w:color w:val="0070C0"/>
              </w:rPr>
              <w:t>3</w:t>
            </w:r>
            <w:r w:rsidRPr="00E471A2">
              <w:rPr>
                <w:rFonts w:ascii="Times New Roman" w:hAnsi="Times New Roman" w:cs="Times New Roman"/>
                <w:b/>
                <w:bCs/>
                <w:color w:val="0070C0"/>
              </w:rPr>
              <w:t>]</w:t>
            </w:r>
          </w:p>
        </w:tc>
        <w:tc>
          <w:tcPr>
            <w:tcW w:w="7936" w:type="dxa"/>
          </w:tcPr>
          <w:p w14:paraId="38930595" w14:textId="77777777" w:rsidR="00E471A2" w:rsidRPr="00E471A2" w:rsidRDefault="00BE1843" w:rsidP="007A71B0">
            <w:pPr>
              <w:pBdr>
                <w:top w:val="nil"/>
                <w:left w:val="nil"/>
                <w:bottom w:val="nil"/>
                <w:right w:val="nil"/>
                <w:between w:val="nil"/>
              </w:pBdr>
              <w:jc w:val="both"/>
              <w:rPr>
                <w:rFonts w:ascii="Times New Roman" w:hAnsi="Times New Roman" w:cs="Times New Roman"/>
                <w:color w:val="002060"/>
                <w:sz w:val="18"/>
                <w:szCs w:val="18"/>
              </w:rPr>
            </w:pPr>
            <w:r w:rsidRPr="00E471A2">
              <w:rPr>
                <w:rFonts w:ascii="Times New Roman" w:hAnsi="Times New Roman" w:cs="Times New Roman"/>
                <w:color w:val="002060"/>
                <w:sz w:val="18"/>
                <w:szCs w:val="18"/>
                <w:lang w:val="en-US"/>
              </w:rPr>
              <w:t xml:space="preserve">Fallot, A.; L. Jean-François.; B. Rapidel. </w:t>
            </w:r>
            <w:r w:rsidRPr="00E471A2">
              <w:rPr>
                <w:rFonts w:ascii="Times New Roman" w:hAnsi="Times New Roman" w:cs="Times New Roman"/>
                <w:color w:val="002060"/>
                <w:sz w:val="18"/>
                <w:szCs w:val="18"/>
              </w:rPr>
              <w:t>2015. Agricultura climáticamente inteligente: antecedentes, principios y objetivos. Centro de Cooperación Internacional en Investigación Agrícola para el Desarrollo (CIRAD). Disponible en:</w:t>
            </w:r>
          </w:p>
          <w:p w14:paraId="6B9AED8E" w14:textId="34DDB5C5" w:rsidR="007A71B0" w:rsidRPr="00E471A2" w:rsidRDefault="00BE1843" w:rsidP="007A71B0">
            <w:pPr>
              <w:pBdr>
                <w:top w:val="nil"/>
                <w:left w:val="nil"/>
                <w:bottom w:val="nil"/>
                <w:right w:val="nil"/>
                <w:between w:val="nil"/>
              </w:pBdr>
              <w:jc w:val="both"/>
              <w:rPr>
                <w:rFonts w:ascii="Times New Roman" w:hAnsi="Times New Roman" w:cs="Times New Roman"/>
                <w:color w:val="002060"/>
                <w:sz w:val="18"/>
                <w:szCs w:val="18"/>
              </w:rPr>
            </w:pPr>
            <w:r w:rsidRPr="00E471A2">
              <w:rPr>
                <w:rFonts w:ascii="Times New Roman" w:hAnsi="Times New Roman" w:cs="Times New Roman"/>
                <w:color w:val="002060"/>
                <w:sz w:val="18"/>
                <w:szCs w:val="18"/>
                <w:u w:val="single"/>
              </w:rPr>
              <w:t>https://agritrop.cirad.fr/577367/1/CIRAD%20Agricultura%20clim%C3%A1ticamente%20inteligente.pdf</w:t>
            </w:r>
          </w:p>
        </w:tc>
      </w:tr>
      <w:tr w:rsidR="007A71B0" w:rsidRPr="00E471A2" w14:paraId="0663FB08" w14:textId="77777777" w:rsidTr="00E471A2">
        <w:tc>
          <w:tcPr>
            <w:tcW w:w="711" w:type="dxa"/>
            <w:tcBorders>
              <w:left w:val="nil"/>
            </w:tcBorders>
            <w:shd w:val="clear" w:color="auto" w:fill="F2F2F2" w:themeFill="background1" w:themeFillShade="F2"/>
            <w:vAlign w:val="center"/>
          </w:tcPr>
          <w:p w14:paraId="34060BBA" w14:textId="71D8C607" w:rsidR="007A71B0"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7A71B0" w:rsidRPr="00E471A2">
              <w:rPr>
                <w:rFonts w:ascii="Times New Roman" w:hAnsi="Times New Roman" w:cs="Times New Roman"/>
                <w:b/>
                <w:bCs/>
                <w:color w:val="0070C0"/>
              </w:rPr>
              <w:t>1</w:t>
            </w:r>
            <w:r w:rsidR="00E471A2" w:rsidRPr="00E471A2">
              <w:rPr>
                <w:rFonts w:ascii="Times New Roman" w:hAnsi="Times New Roman" w:cs="Times New Roman"/>
                <w:b/>
                <w:bCs/>
                <w:color w:val="0070C0"/>
              </w:rPr>
              <w:t>4</w:t>
            </w:r>
            <w:r w:rsidRPr="00E471A2">
              <w:rPr>
                <w:rFonts w:ascii="Times New Roman" w:hAnsi="Times New Roman" w:cs="Times New Roman"/>
                <w:b/>
                <w:bCs/>
                <w:color w:val="0070C0"/>
              </w:rPr>
              <w:t>]</w:t>
            </w:r>
          </w:p>
        </w:tc>
        <w:tc>
          <w:tcPr>
            <w:tcW w:w="7936" w:type="dxa"/>
          </w:tcPr>
          <w:p w14:paraId="66FCAC1E" w14:textId="2EA4F351" w:rsidR="007A71B0" w:rsidRPr="00E471A2" w:rsidRDefault="00BE1843" w:rsidP="00BE1843">
            <w:pPr>
              <w:pBdr>
                <w:top w:val="nil"/>
                <w:left w:val="nil"/>
                <w:bottom w:val="nil"/>
                <w:right w:val="nil"/>
                <w:between w:val="nil"/>
              </w:pBdr>
              <w:jc w:val="both"/>
              <w:rPr>
                <w:rFonts w:ascii="Times New Roman" w:hAnsi="Times New Roman" w:cs="Times New Roman"/>
                <w:color w:val="000000"/>
                <w:sz w:val="20"/>
                <w:szCs w:val="20"/>
              </w:rPr>
            </w:pPr>
            <w:r w:rsidRPr="00E471A2">
              <w:rPr>
                <w:rFonts w:ascii="Times New Roman" w:hAnsi="Times New Roman" w:cs="Times New Roman"/>
                <w:color w:val="002060"/>
                <w:sz w:val="18"/>
                <w:szCs w:val="18"/>
              </w:rPr>
              <w:t xml:space="preserve">FAO. 2022. Síntesis Regional: Prácticas y tecnologías para una ganadería baja en emisiones. Santiago de Chile. Disponible en: </w:t>
            </w:r>
            <w:r w:rsidRPr="00E471A2">
              <w:rPr>
                <w:rFonts w:ascii="Times New Roman" w:hAnsi="Times New Roman" w:cs="Times New Roman"/>
                <w:color w:val="002060"/>
                <w:sz w:val="18"/>
                <w:szCs w:val="18"/>
                <w:u w:val="single"/>
              </w:rPr>
              <w:t>https://doi.org/10.4060/cc1972es</w:t>
            </w:r>
            <w:r w:rsidRPr="00E471A2">
              <w:rPr>
                <w:rFonts w:ascii="Times New Roman" w:hAnsi="Times New Roman" w:cs="Times New Roman"/>
                <w:color w:val="000000"/>
                <w:sz w:val="20"/>
                <w:szCs w:val="20"/>
              </w:rPr>
              <w:t xml:space="preserve"> </w:t>
            </w:r>
          </w:p>
        </w:tc>
      </w:tr>
      <w:tr w:rsidR="007A71B0" w:rsidRPr="00E471A2" w14:paraId="4C6A3ED9" w14:textId="77777777" w:rsidTr="00E471A2">
        <w:tc>
          <w:tcPr>
            <w:tcW w:w="711" w:type="dxa"/>
            <w:tcBorders>
              <w:left w:val="nil"/>
            </w:tcBorders>
            <w:shd w:val="clear" w:color="auto" w:fill="F2F2F2" w:themeFill="background1" w:themeFillShade="F2"/>
            <w:vAlign w:val="center"/>
          </w:tcPr>
          <w:p w14:paraId="4A547E09" w14:textId="2C986145" w:rsidR="007A71B0"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7A71B0" w:rsidRPr="00E471A2">
              <w:rPr>
                <w:rFonts w:ascii="Times New Roman" w:hAnsi="Times New Roman" w:cs="Times New Roman"/>
                <w:b/>
                <w:bCs/>
                <w:color w:val="0070C0"/>
              </w:rPr>
              <w:t>1</w:t>
            </w:r>
            <w:r w:rsidR="00E471A2" w:rsidRPr="00E471A2">
              <w:rPr>
                <w:rFonts w:ascii="Times New Roman" w:hAnsi="Times New Roman" w:cs="Times New Roman"/>
                <w:b/>
                <w:bCs/>
                <w:color w:val="0070C0"/>
              </w:rPr>
              <w:t>5</w:t>
            </w:r>
            <w:r w:rsidRPr="00E471A2">
              <w:rPr>
                <w:rFonts w:ascii="Times New Roman" w:hAnsi="Times New Roman" w:cs="Times New Roman"/>
                <w:b/>
                <w:bCs/>
                <w:color w:val="0070C0"/>
              </w:rPr>
              <w:t>]</w:t>
            </w:r>
          </w:p>
        </w:tc>
        <w:tc>
          <w:tcPr>
            <w:tcW w:w="7936" w:type="dxa"/>
          </w:tcPr>
          <w:p w14:paraId="2674082C" w14:textId="73268CD1" w:rsidR="007A71B0" w:rsidRPr="00E471A2" w:rsidRDefault="00BE1843" w:rsidP="00BE1843">
            <w:pPr>
              <w:pStyle w:val="Textonotapie"/>
              <w:jc w:val="both"/>
              <w:rPr>
                <w:rFonts w:ascii="Times New Roman" w:hAnsi="Times New Roman" w:cs="Times New Roman"/>
                <w:lang w:val="es-ES"/>
              </w:rPr>
            </w:pPr>
            <w:r w:rsidRPr="00E471A2">
              <w:rPr>
                <w:rFonts w:ascii="Times New Roman" w:hAnsi="Times New Roman" w:cs="Times New Roman"/>
                <w:color w:val="002060"/>
                <w:sz w:val="18"/>
                <w:szCs w:val="18"/>
              </w:rPr>
              <w:t xml:space="preserve">Dirección de Censos y Estadísticas Agropecuarias (DCEA). Ministerio de Agricultura y Ganadería (MAG). 2022. Censo Agropecuario Nacional. Asunción, Paraguay. Disponible en línea: </w:t>
            </w:r>
            <w:r w:rsidRPr="00E471A2">
              <w:rPr>
                <w:rFonts w:ascii="Times New Roman" w:hAnsi="Times New Roman" w:cs="Times New Roman"/>
                <w:color w:val="002060"/>
                <w:sz w:val="18"/>
                <w:szCs w:val="18"/>
                <w:u w:val="single"/>
              </w:rPr>
              <w:t>https://can2022.mag.gov.py/</w:t>
            </w:r>
          </w:p>
        </w:tc>
      </w:tr>
      <w:tr w:rsidR="007A71B0" w:rsidRPr="00E471A2" w14:paraId="4A67B074" w14:textId="77777777" w:rsidTr="00E471A2">
        <w:tc>
          <w:tcPr>
            <w:tcW w:w="711" w:type="dxa"/>
            <w:tcBorders>
              <w:left w:val="nil"/>
            </w:tcBorders>
            <w:shd w:val="clear" w:color="auto" w:fill="F2F2F2" w:themeFill="background1" w:themeFillShade="F2"/>
            <w:vAlign w:val="center"/>
          </w:tcPr>
          <w:p w14:paraId="1851F694" w14:textId="447EE027" w:rsidR="007A71B0"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7A71B0" w:rsidRPr="00E471A2">
              <w:rPr>
                <w:rFonts w:ascii="Times New Roman" w:hAnsi="Times New Roman" w:cs="Times New Roman"/>
                <w:b/>
                <w:bCs/>
                <w:color w:val="0070C0"/>
              </w:rPr>
              <w:t>1</w:t>
            </w:r>
            <w:r w:rsidR="00E471A2" w:rsidRPr="00E471A2">
              <w:rPr>
                <w:rFonts w:ascii="Times New Roman" w:hAnsi="Times New Roman" w:cs="Times New Roman"/>
                <w:b/>
                <w:bCs/>
                <w:color w:val="0070C0"/>
              </w:rPr>
              <w:t>6</w:t>
            </w:r>
            <w:r w:rsidRPr="00E471A2">
              <w:rPr>
                <w:rFonts w:ascii="Times New Roman" w:hAnsi="Times New Roman" w:cs="Times New Roman"/>
                <w:b/>
                <w:bCs/>
                <w:color w:val="0070C0"/>
              </w:rPr>
              <w:t>]</w:t>
            </w:r>
          </w:p>
        </w:tc>
        <w:tc>
          <w:tcPr>
            <w:tcW w:w="7936" w:type="dxa"/>
          </w:tcPr>
          <w:p w14:paraId="1B6D47C9" w14:textId="3C97E195" w:rsidR="007A71B0" w:rsidRPr="00E471A2" w:rsidRDefault="00BE1843" w:rsidP="00BE1843">
            <w:pPr>
              <w:pStyle w:val="Textonotapie"/>
              <w:rPr>
                <w:rFonts w:ascii="Times New Roman" w:hAnsi="Times New Roman" w:cs="Times New Roman"/>
                <w:color w:val="002060"/>
                <w:sz w:val="18"/>
                <w:szCs w:val="18"/>
              </w:rPr>
            </w:pPr>
            <w:r w:rsidRPr="00E471A2">
              <w:rPr>
                <w:rFonts w:ascii="Times New Roman" w:hAnsi="Times New Roman" w:cs="Times New Roman"/>
                <w:color w:val="002060"/>
                <w:sz w:val="18"/>
                <w:szCs w:val="18"/>
              </w:rPr>
              <w:t xml:space="preserve">Asociación Rural del Paraguay (ARP). 2017. Introducción a Paraguay y su Sector Cárnico. Asunción, Paraguay. 12p. Disponible en: </w:t>
            </w:r>
            <w:r w:rsidRPr="00E471A2">
              <w:rPr>
                <w:rFonts w:ascii="Times New Roman" w:hAnsi="Times New Roman" w:cs="Times New Roman"/>
                <w:color w:val="002060"/>
                <w:sz w:val="18"/>
                <w:szCs w:val="18"/>
                <w:u w:val="single"/>
              </w:rPr>
              <w:t>https://www.arp.org.py/images/Paraguay-y-el-Sector-Carnico.pdf</w:t>
            </w:r>
          </w:p>
        </w:tc>
      </w:tr>
      <w:tr w:rsidR="00BE1843" w:rsidRPr="00E471A2" w14:paraId="77239CDB" w14:textId="77777777" w:rsidTr="00E471A2">
        <w:tc>
          <w:tcPr>
            <w:tcW w:w="711" w:type="dxa"/>
            <w:tcBorders>
              <w:left w:val="nil"/>
            </w:tcBorders>
            <w:shd w:val="clear" w:color="auto" w:fill="F2F2F2" w:themeFill="background1" w:themeFillShade="F2"/>
            <w:vAlign w:val="center"/>
          </w:tcPr>
          <w:p w14:paraId="0B2515C2" w14:textId="144BA26F" w:rsidR="00BE1843"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BE1843" w:rsidRPr="00E471A2">
              <w:rPr>
                <w:rFonts w:ascii="Times New Roman" w:hAnsi="Times New Roman" w:cs="Times New Roman"/>
                <w:b/>
                <w:bCs/>
                <w:color w:val="0070C0"/>
              </w:rPr>
              <w:t>1</w:t>
            </w:r>
            <w:r w:rsidR="00E471A2" w:rsidRPr="00E471A2">
              <w:rPr>
                <w:rFonts w:ascii="Times New Roman" w:hAnsi="Times New Roman" w:cs="Times New Roman"/>
                <w:b/>
                <w:bCs/>
                <w:color w:val="0070C0"/>
              </w:rPr>
              <w:t>7</w:t>
            </w:r>
            <w:r w:rsidR="00BE1843" w:rsidRPr="00E471A2">
              <w:rPr>
                <w:rFonts w:ascii="Times New Roman" w:hAnsi="Times New Roman" w:cs="Times New Roman"/>
                <w:b/>
                <w:bCs/>
                <w:color w:val="0070C0"/>
              </w:rPr>
              <w:t>, 1</w:t>
            </w:r>
            <w:r w:rsidR="00E471A2" w:rsidRPr="00E471A2">
              <w:rPr>
                <w:rFonts w:ascii="Times New Roman" w:hAnsi="Times New Roman" w:cs="Times New Roman"/>
                <w:b/>
                <w:bCs/>
                <w:color w:val="0070C0"/>
              </w:rPr>
              <w:t>8</w:t>
            </w:r>
            <w:r w:rsidRPr="00E471A2">
              <w:rPr>
                <w:rFonts w:ascii="Times New Roman" w:hAnsi="Times New Roman" w:cs="Times New Roman"/>
                <w:b/>
                <w:bCs/>
                <w:color w:val="0070C0"/>
              </w:rPr>
              <w:t>]</w:t>
            </w:r>
          </w:p>
        </w:tc>
        <w:tc>
          <w:tcPr>
            <w:tcW w:w="7936" w:type="dxa"/>
          </w:tcPr>
          <w:p w14:paraId="28C05FB0" w14:textId="3058437B" w:rsidR="00BE1843" w:rsidRPr="00E471A2" w:rsidRDefault="00BE1843" w:rsidP="00E471A2">
            <w:pPr>
              <w:pStyle w:val="Textonotapie"/>
              <w:jc w:val="both"/>
              <w:rPr>
                <w:rFonts w:ascii="Times New Roman" w:eastAsia="Times New Roman" w:hAnsi="Times New Roman" w:cs="Times New Roman"/>
                <w:color w:val="002060"/>
                <w:sz w:val="18"/>
                <w:szCs w:val="18"/>
              </w:rPr>
            </w:pPr>
            <w:r w:rsidRPr="00E471A2">
              <w:rPr>
                <w:rFonts w:ascii="Times New Roman" w:eastAsia="Times New Roman" w:hAnsi="Times New Roman" w:cs="Times New Roman"/>
                <w:color w:val="002060"/>
                <w:sz w:val="18"/>
                <w:szCs w:val="18"/>
              </w:rPr>
              <w:t xml:space="preserve">Dirección Nacional de Cambio Climático (DNCC)/Ministerio del Ambiente y Desarrollo Sostenible (MADES). 2022. Propuesta de Ganadería Paraguaya Sostenible (PGPS). Asunción, Paraguay. 220 p. Disponible en: </w:t>
            </w:r>
            <w:r w:rsidRPr="00E471A2">
              <w:rPr>
                <w:rFonts w:ascii="Times New Roman" w:eastAsia="Times New Roman" w:hAnsi="Times New Roman" w:cs="Times New Roman"/>
                <w:color w:val="002060"/>
                <w:sz w:val="18"/>
                <w:szCs w:val="18"/>
                <w:u w:val="single"/>
              </w:rPr>
              <w:t>http://dncc.mades.gov.py/wp-content/uploads/2022/06/Propuesta_Ganaderia-_Paraguaya_Sostenible_abril2022-1.pdf</w:t>
            </w:r>
          </w:p>
        </w:tc>
      </w:tr>
      <w:tr w:rsidR="00BE1843" w:rsidRPr="00E471A2" w14:paraId="443046D5" w14:textId="77777777" w:rsidTr="00E471A2">
        <w:tc>
          <w:tcPr>
            <w:tcW w:w="711" w:type="dxa"/>
            <w:tcBorders>
              <w:left w:val="nil"/>
            </w:tcBorders>
            <w:shd w:val="clear" w:color="auto" w:fill="F2F2F2" w:themeFill="background1" w:themeFillShade="F2"/>
            <w:vAlign w:val="center"/>
          </w:tcPr>
          <w:p w14:paraId="0462ED1D" w14:textId="547CD121" w:rsidR="00BE1843"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E471A2" w:rsidRPr="00E471A2">
              <w:rPr>
                <w:rFonts w:ascii="Times New Roman" w:hAnsi="Times New Roman" w:cs="Times New Roman"/>
                <w:b/>
                <w:bCs/>
                <w:color w:val="0070C0"/>
              </w:rPr>
              <w:t>19</w:t>
            </w:r>
            <w:r w:rsidRPr="00E471A2">
              <w:rPr>
                <w:rFonts w:ascii="Times New Roman" w:hAnsi="Times New Roman" w:cs="Times New Roman"/>
                <w:b/>
                <w:bCs/>
                <w:color w:val="0070C0"/>
              </w:rPr>
              <w:t>]</w:t>
            </w:r>
          </w:p>
        </w:tc>
        <w:tc>
          <w:tcPr>
            <w:tcW w:w="7936" w:type="dxa"/>
          </w:tcPr>
          <w:p w14:paraId="622F1B1E" w14:textId="77F30FC0" w:rsidR="00BE1843" w:rsidRPr="00E471A2" w:rsidRDefault="00BE1843" w:rsidP="00BE1843">
            <w:pPr>
              <w:pBdr>
                <w:top w:val="nil"/>
                <w:left w:val="nil"/>
                <w:bottom w:val="nil"/>
                <w:right w:val="nil"/>
                <w:between w:val="nil"/>
              </w:pBdr>
              <w:jc w:val="both"/>
              <w:rPr>
                <w:rFonts w:ascii="Times New Roman" w:hAnsi="Times New Roman" w:cs="Times New Roman"/>
                <w:color w:val="002060"/>
                <w:sz w:val="18"/>
                <w:szCs w:val="18"/>
              </w:rPr>
            </w:pPr>
            <w:r w:rsidRPr="00E471A2">
              <w:rPr>
                <w:rFonts w:ascii="Times New Roman" w:hAnsi="Times New Roman" w:cs="Times New Roman"/>
                <w:color w:val="002060"/>
                <w:sz w:val="18"/>
                <w:szCs w:val="18"/>
              </w:rPr>
              <w:t>Cáceres, L. 2017. Estrés térmico o calórico. Informe Técnico: Instituto Interamericano de Cooperación para la Agricultura (IICA) y ACDI VOCA/Agencia de los Estados Unidos para el Desarrollo Internacional (USAID). San Lorenzo, Paraguay. 50 p.</w:t>
            </w:r>
          </w:p>
        </w:tc>
      </w:tr>
      <w:tr w:rsidR="00BE1843" w:rsidRPr="00E471A2" w14:paraId="385C0127" w14:textId="77777777" w:rsidTr="00E471A2">
        <w:tc>
          <w:tcPr>
            <w:tcW w:w="711" w:type="dxa"/>
            <w:tcBorders>
              <w:left w:val="nil"/>
            </w:tcBorders>
            <w:shd w:val="clear" w:color="auto" w:fill="F2F2F2" w:themeFill="background1" w:themeFillShade="F2"/>
            <w:vAlign w:val="center"/>
          </w:tcPr>
          <w:p w14:paraId="3FA6AE71" w14:textId="03318ABD" w:rsidR="00BE1843"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lastRenderedPageBreak/>
              <w:t>[</w:t>
            </w:r>
            <w:r w:rsidR="00BE1843" w:rsidRPr="00E471A2">
              <w:rPr>
                <w:rFonts w:ascii="Times New Roman" w:hAnsi="Times New Roman" w:cs="Times New Roman"/>
                <w:b/>
                <w:bCs/>
                <w:color w:val="0070C0"/>
              </w:rPr>
              <w:t>2</w:t>
            </w:r>
            <w:r w:rsidR="00E471A2" w:rsidRPr="00E471A2">
              <w:rPr>
                <w:rFonts w:ascii="Times New Roman" w:hAnsi="Times New Roman" w:cs="Times New Roman"/>
                <w:b/>
                <w:bCs/>
                <w:color w:val="0070C0"/>
              </w:rPr>
              <w:t>0</w:t>
            </w:r>
            <w:r w:rsidRPr="00E471A2">
              <w:rPr>
                <w:rFonts w:ascii="Times New Roman" w:hAnsi="Times New Roman" w:cs="Times New Roman"/>
                <w:b/>
                <w:bCs/>
                <w:color w:val="0070C0"/>
              </w:rPr>
              <w:t>]</w:t>
            </w:r>
          </w:p>
        </w:tc>
        <w:tc>
          <w:tcPr>
            <w:tcW w:w="7936" w:type="dxa"/>
          </w:tcPr>
          <w:p w14:paraId="787EED21" w14:textId="6549978B" w:rsidR="00BE1843" w:rsidRPr="00E471A2" w:rsidRDefault="00BE1843" w:rsidP="00BE1843">
            <w:pPr>
              <w:pStyle w:val="Textonotapie"/>
              <w:rPr>
                <w:rFonts w:ascii="Times New Roman" w:hAnsi="Times New Roman" w:cs="Times New Roman"/>
                <w:color w:val="002060"/>
                <w:sz w:val="18"/>
                <w:szCs w:val="18"/>
              </w:rPr>
            </w:pPr>
            <w:r w:rsidRPr="00E471A2">
              <w:rPr>
                <w:rFonts w:ascii="Times New Roman" w:hAnsi="Times New Roman" w:cs="Times New Roman"/>
                <w:color w:val="002060"/>
                <w:sz w:val="18"/>
                <w:szCs w:val="18"/>
              </w:rPr>
              <w:t xml:space="preserve">Larroza, F. 2021. Impacto del estrés térmico sobre el índice de preñez en vaquillas lecheras. Disponible en: </w:t>
            </w:r>
            <w:r w:rsidRPr="00E471A2">
              <w:rPr>
                <w:rFonts w:ascii="Times New Roman" w:hAnsi="Times New Roman" w:cs="Times New Roman"/>
                <w:color w:val="002060"/>
                <w:sz w:val="18"/>
                <w:szCs w:val="18"/>
                <w:u w:val="single"/>
              </w:rPr>
              <w:t>https://www.ganaderia.com/destacado/impacto-del-estres-termico-sobre-el-indice-de-prenez-en-vaquillas-lecheras</w:t>
            </w:r>
          </w:p>
        </w:tc>
      </w:tr>
      <w:tr w:rsidR="00BE1843" w:rsidRPr="00E471A2" w14:paraId="50321F46" w14:textId="77777777" w:rsidTr="00E471A2">
        <w:tc>
          <w:tcPr>
            <w:tcW w:w="711" w:type="dxa"/>
            <w:tcBorders>
              <w:left w:val="nil"/>
            </w:tcBorders>
            <w:shd w:val="clear" w:color="auto" w:fill="F2F2F2" w:themeFill="background1" w:themeFillShade="F2"/>
            <w:vAlign w:val="center"/>
          </w:tcPr>
          <w:p w14:paraId="126F2A48" w14:textId="1B5C901D" w:rsidR="00BE1843"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BE1843" w:rsidRPr="00E471A2">
              <w:rPr>
                <w:rFonts w:ascii="Times New Roman" w:hAnsi="Times New Roman" w:cs="Times New Roman"/>
                <w:b/>
                <w:bCs/>
                <w:color w:val="0070C0"/>
              </w:rPr>
              <w:t>2</w:t>
            </w:r>
            <w:r w:rsidR="00E471A2" w:rsidRPr="00E471A2">
              <w:rPr>
                <w:rFonts w:ascii="Times New Roman" w:hAnsi="Times New Roman" w:cs="Times New Roman"/>
                <w:b/>
                <w:bCs/>
                <w:color w:val="0070C0"/>
              </w:rPr>
              <w:t>1</w:t>
            </w:r>
            <w:r w:rsidRPr="00E471A2">
              <w:rPr>
                <w:rFonts w:ascii="Times New Roman" w:hAnsi="Times New Roman" w:cs="Times New Roman"/>
                <w:b/>
                <w:bCs/>
                <w:color w:val="0070C0"/>
              </w:rPr>
              <w:t>]</w:t>
            </w:r>
          </w:p>
        </w:tc>
        <w:tc>
          <w:tcPr>
            <w:tcW w:w="7936" w:type="dxa"/>
          </w:tcPr>
          <w:p w14:paraId="4DB5BD75" w14:textId="1DFA1F7A" w:rsidR="00BE1843" w:rsidRPr="00E471A2" w:rsidRDefault="00BE1843" w:rsidP="00BE1843">
            <w:pPr>
              <w:pBdr>
                <w:top w:val="nil"/>
                <w:left w:val="nil"/>
                <w:bottom w:val="nil"/>
                <w:right w:val="nil"/>
                <w:between w:val="nil"/>
              </w:pBdr>
              <w:jc w:val="both"/>
              <w:rPr>
                <w:rFonts w:ascii="Times New Roman" w:hAnsi="Times New Roman" w:cs="Times New Roman"/>
                <w:color w:val="000000"/>
                <w:sz w:val="20"/>
                <w:szCs w:val="20"/>
                <w:u w:val="single"/>
              </w:rPr>
            </w:pPr>
            <w:r w:rsidRPr="00E471A2">
              <w:rPr>
                <w:rFonts w:ascii="Times New Roman" w:hAnsi="Times New Roman" w:cs="Times New Roman"/>
                <w:color w:val="002060"/>
                <w:sz w:val="18"/>
                <w:szCs w:val="18"/>
              </w:rPr>
              <w:t xml:space="preserve">Comisión Económica para América Latina y el Caribe (CEPAL). 2014. La economía del cambio climático en el Paraguay. Disponible en: </w:t>
            </w:r>
            <w:r w:rsidRPr="00E471A2">
              <w:rPr>
                <w:rFonts w:ascii="Times New Roman" w:hAnsi="Times New Roman" w:cs="Times New Roman"/>
                <w:color w:val="002060"/>
                <w:sz w:val="18"/>
                <w:szCs w:val="18"/>
                <w:u w:val="single"/>
              </w:rPr>
              <w:t>https://www.cepal.org/es/publicaciones/37101-la-economia-cambio-climatico-paraguay</w:t>
            </w:r>
          </w:p>
        </w:tc>
      </w:tr>
      <w:tr w:rsidR="00BE1843" w:rsidRPr="00E471A2" w14:paraId="2416B197" w14:textId="77777777" w:rsidTr="00E471A2">
        <w:tc>
          <w:tcPr>
            <w:tcW w:w="711" w:type="dxa"/>
            <w:tcBorders>
              <w:left w:val="nil"/>
            </w:tcBorders>
            <w:shd w:val="clear" w:color="auto" w:fill="F2F2F2" w:themeFill="background1" w:themeFillShade="F2"/>
            <w:vAlign w:val="center"/>
          </w:tcPr>
          <w:p w14:paraId="66D78A41" w14:textId="3E1CE18F" w:rsidR="00BE1843"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BE1843" w:rsidRPr="00E471A2">
              <w:rPr>
                <w:rFonts w:ascii="Times New Roman" w:hAnsi="Times New Roman" w:cs="Times New Roman"/>
                <w:b/>
                <w:bCs/>
                <w:color w:val="0070C0"/>
              </w:rPr>
              <w:t>2</w:t>
            </w:r>
            <w:r w:rsidR="00E471A2" w:rsidRPr="00E471A2">
              <w:rPr>
                <w:rFonts w:ascii="Times New Roman" w:hAnsi="Times New Roman" w:cs="Times New Roman"/>
                <w:b/>
                <w:bCs/>
                <w:color w:val="0070C0"/>
              </w:rPr>
              <w:t>2</w:t>
            </w:r>
            <w:r w:rsidRPr="00E471A2">
              <w:rPr>
                <w:rFonts w:ascii="Times New Roman" w:hAnsi="Times New Roman" w:cs="Times New Roman"/>
                <w:b/>
                <w:bCs/>
                <w:color w:val="0070C0"/>
              </w:rPr>
              <w:t>]</w:t>
            </w:r>
          </w:p>
        </w:tc>
        <w:tc>
          <w:tcPr>
            <w:tcW w:w="7936" w:type="dxa"/>
          </w:tcPr>
          <w:p w14:paraId="75DFC1B2" w14:textId="7C5A04F2" w:rsidR="00BE1843" w:rsidRPr="00E471A2" w:rsidRDefault="00BE1843" w:rsidP="00BE1843">
            <w:pPr>
              <w:pBdr>
                <w:top w:val="nil"/>
                <w:left w:val="nil"/>
                <w:bottom w:val="nil"/>
                <w:right w:val="nil"/>
                <w:between w:val="nil"/>
              </w:pBdr>
              <w:jc w:val="both"/>
              <w:rPr>
                <w:rFonts w:ascii="Times New Roman" w:hAnsi="Times New Roman" w:cs="Times New Roman"/>
                <w:color w:val="002060"/>
                <w:sz w:val="18"/>
                <w:szCs w:val="18"/>
                <w:vertAlign w:val="superscript"/>
              </w:rPr>
            </w:pPr>
            <w:r w:rsidRPr="00E471A2">
              <w:rPr>
                <w:rFonts w:ascii="Times New Roman" w:hAnsi="Times New Roman" w:cs="Times New Roman"/>
                <w:color w:val="002060"/>
                <w:sz w:val="18"/>
                <w:szCs w:val="18"/>
              </w:rPr>
              <w:t xml:space="preserve">Ritchie, H.; P. Rosado y M. Roser. 2021. Producción mundial de carne y leche en la serie temporal 1961-2021. Disponible en línea en: </w:t>
            </w:r>
            <w:r w:rsidRPr="00E471A2">
              <w:rPr>
                <w:rFonts w:ascii="Times New Roman" w:hAnsi="Times New Roman" w:cs="Times New Roman"/>
                <w:color w:val="002060"/>
                <w:sz w:val="18"/>
                <w:szCs w:val="18"/>
                <w:u w:val="single"/>
              </w:rPr>
              <w:t>https://ourworldindata.org/meat-production</w:t>
            </w:r>
          </w:p>
        </w:tc>
      </w:tr>
      <w:tr w:rsidR="00BE1843" w:rsidRPr="00E471A2" w14:paraId="7ACC0935" w14:textId="77777777" w:rsidTr="00E471A2">
        <w:tc>
          <w:tcPr>
            <w:tcW w:w="711" w:type="dxa"/>
            <w:tcBorders>
              <w:left w:val="nil"/>
            </w:tcBorders>
            <w:shd w:val="clear" w:color="auto" w:fill="F2F2F2" w:themeFill="background1" w:themeFillShade="F2"/>
            <w:vAlign w:val="center"/>
          </w:tcPr>
          <w:p w14:paraId="63FF8521" w14:textId="01ADB9AC" w:rsidR="00BE1843"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BE1843" w:rsidRPr="00E471A2">
              <w:rPr>
                <w:rFonts w:ascii="Times New Roman" w:hAnsi="Times New Roman" w:cs="Times New Roman"/>
                <w:b/>
                <w:bCs/>
                <w:color w:val="0070C0"/>
              </w:rPr>
              <w:t>2</w:t>
            </w:r>
            <w:r w:rsidR="00E471A2" w:rsidRPr="00E471A2">
              <w:rPr>
                <w:rFonts w:ascii="Times New Roman" w:hAnsi="Times New Roman" w:cs="Times New Roman"/>
                <w:b/>
                <w:bCs/>
                <w:color w:val="0070C0"/>
              </w:rPr>
              <w:t>3</w:t>
            </w:r>
            <w:r w:rsidRPr="00E471A2">
              <w:rPr>
                <w:rFonts w:ascii="Times New Roman" w:hAnsi="Times New Roman" w:cs="Times New Roman"/>
                <w:b/>
                <w:bCs/>
                <w:color w:val="0070C0"/>
              </w:rPr>
              <w:t>]</w:t>
            </w:r>
          </w:p>
        </w:tc>
        <w:tc>
          <w:tcPr>
            <w:tcW w:w="7936" w:type="dxa"/>
          </w:tcPr>
          <w:p w14:paraId="5CA32B96" w14:textId="6B7174AD" w:rsidR="00BE1843" w:rsidRPr="00E471A2" w:rsidRDefault="00BE1843" w:rsidP="00BE1843">
            <w:pPr>
              <w:pStyle w:val="Textonotapie"/>
              <w:rPr>
                <w:rFonts w:ascii="Times New Roman" w:hAnsi="Times New Roman" w:cs="Times New Roman"/>
                <w:color w:val="002060"/>
                <w:sz w:val="18"/>
                <w:szCs w:val="18"/>
              </w:rPr>
            </w:pPr>
            <w:r w:rsidRPr="00E471A2">
              <w:rPr>
                <w:rFonts w:ascii="Times New Roman" w:hAnsi="Times New Roman" w:cs="Times New Roman"/>
                <w:color w:val="002060"/>
                <w:sz w:val="18"/>
                <w:szCs w:val="18"/>
                <w:lang w:val="en-US"/>
              </w:rPr>
              <w:t xml:space="preserve">Cheng, M.; B. McCarl y F. Chengcheng. </w:t>
            </w:r>
            <w:r w:rsidRPr="00E471A2">
              <w:rPr>
                <w:rFonts w:ascii="Times New Roman" w:hAnsi="Times New Roman" w:cs="Times New Roman"/>
                <w:color w:val="002060"/>
                <w:sz w:val="18"/>
                <w:szCs w:val="18"/>
                <w:lang w:val="es-ES"/>
              </w:rPr>
              <w:t>2022. Cambio Climático y Producción Ganadero: Una revisión de literatura. Atmosphere Journa</w:t>
            </w:r>
            <w:r w:rsidRPr="00E471A2">
              <w:rPr>
                <w:rFonts w:ascii="Times New Roman" w:hAnsi="Times New Roman" w:cs="Times New Roman"/>
                <w:color w:val="002060"/>
                <w:sz w:val="18"/>
                <w:szCs w:val="18"/>
              </w:rPr>
              <w:t xml:space="preserve">l 2022, 13(1), 140. Disponible en: </w:t>
            </w:r>
            <w:hyperlink r:id="rId33" w:history="1">
              <w:r w:rsidRPr="00E471A2">
                <w:rPr>
                  <w:rFonts w:ascii="Times New Roman" w:hAnsi="Times New Roman" w:cs="Times New Roman"/>
                  <w:color w:val="002060"/>
                  <w:sz w:val="18"/>
                  <w:szCs w:val="18"/>
                  <w:u w:val="single"/>
                </w:rPr>
                <w:t>https://doi.org/10.3390/atmos13010140</w:t>
              </w:r>
            </w:hyperlink>
          </w:p>
        </w:tc>
      </w:tr>
      <w:tr w:rsidR="00BE1843" w:rsidRPr="00E471A2" w14:paraId="689963FE" w14:textId="77777777" w:rsidTr="00E471A2">
        <w:tc>
          <w:tcPr>
            <w:tcW w:w="711" w:type="dxa"/>
            <w:tcBorders>
              <w:left w:val="nil"/>
            </w:tcBorders>
            <w:shd w:val="clear" w:color="auto" w:fill="F2F2F2" w:themeFill="background1" w:themeFillShade="F2"/>
            <w:vAlign w:val="center"/>
          </w:tcPr>
          <w:p w14:paraId="60639F35" w14:textId="48DA9C81" w:rsidR="00BE1843" w:rsidRPr="00E471A2" w:rsidRDefault="00CD7043"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BE1843" w:rsidRPr="00E471A2">
              <w:rPr>
                <w:rFonts w:ascii="Times New Roman" w:hAnsi="Times New Roman" w:cs="Times New Roman"/>
                <w:b/>
                <w:bCs/>
                <w:color w:val="0070C0"/>
              </w:rPr>
              <w:t>2</w:t>
            </w:r>
            <w:r w:rsidR="00E471A2" w:rsidRPr="00E471A2">
              <w:rPr>
                <w:rFonts w:ascii="Times New Roman" w:hAnsi="Times New Roman" w:cs="Times New Roman"/>
                <w:b/>
                <w:bCs/>
                <w:color w:val="0070C0"/>
              </w:rPr>
              <w:t>4</w:t>
            </w:r>
            <w:r w:rsidRPr="00E471A2">
              <w:rPr>
                <w:rFonts w:ascii="Times New Roman" w:hAnsi="Times New Roman" w:cs="Times New Roman"/>
                <w:b/>
                <w:bCs/>
                <w:color w:val="0070C0"/>
              </w:rPr>
              <w:t>]</w:t>
            </w:r>
          </w:p>
        </w:tc>
        <w:tc>
          <w:tcPr>
            <w:tcW w:w="7936" w:type="dxa"/>
          </w:tcPr>
          <w:p w14:paraId="68DFB115" w14:textId="22CE0113" w:rsidR="00BE1843" w:rsidRPr="00E471A2" w:rsidRDefault="00BE1843" w:rsidP="00BE1843">
            <w:pPr>
              <w:pBdr>
                <w:top w:val="nil"/>
                <w:left w:val="nil"/>
                <w:bottom w:val="nil"/>
                <w:right w:val="nil"/>
                <w:between w:val="nil"/>
              </w:pBdr>
              <w:jc w:val="both"/>
              <w:rPr>
                <w:rFonts w:ascii="Times New Roman" w:hAnsi="Times New Roman" w:cs="Times New Roman"/>
                <w:color w:val="002060"/>
                <w:sz w:val="18"/>
                <w:szCs w:val="18"/>
                <w:lang w:val="es-ES"/>
              </w:rPr>
            </w:pPr>
            <w:r w:rsidRPr="00E471A2">
              <w:rPr>
                <w:rFonts w:ascii="Times New Roman" w:hAnsi="Times New Roman" w:cs="Times New Roman"/>
                <w:color w:val="002060"/>
                <w:sz w:val="18"/>
                <w:szCs w:val="18"/>
                <w:lang w:val="es-ES"/>
              </w:rPr>
              <w:t xml:space="preserve">Gerber, P.; H. Steinfeld; B. Henderson; A. Mottet; C. Opio, C.; J. Dijkman; A. Falcucci y G. Tempio. </w:t>
            </w:r>
            <w:r w:rsidRPr="00E471A2">
              <w:rPr>
                <w:rFonts w:ascii="Times New Roman" w:hAnsi="Times New Roman" w:cs="Times New Roman"/>
                <w:color w:val="002060"/>
                <w:sz w:val="18"/>
                <w:szCs w:val="18"/>
              </w:rPr>
              <w:t>2013. Enfrentando el cambio climático a través de la ganadería – Una evaluación global de las emisiones</w:t>
            </w:r>
            <w:r w:rsidRPr="00E471A2">
              <w:rPr>
                <w:rFonts w:ascii="Times New Roman" w:hAnsi="Times New Roman" w:cs="Times New Roman"/>
                <w:color w:val="002060"/>
                <w:sz w:val="18"/>
                <w:szCs w:val="18"/>
                <w:lang w:val="es-ES"/>
              </w:rPr>
              <w:t xml:space="preserve"> </w:t>
            </w:r>
            <w:r w:rsidRPr="00E471A2">
              <w:rPr>
                <w:rFonts w:ascii="Times New Roman" w:hAnsi="Times New Roman" w:cs="Times New Roman"/>
                <w:color w:val="002060"/>
                <w:sz w:val="18"/>
                <w:szCs w:val="18"/>
              </w:rPr>
              <w:t>y oportunidades de mitigación. FAO, Roma. 153 p. Disponible en:</w:t>
            </w:r>
            <w:r w:rsidRPr="00E471A2">
              <w:rPr>
                <w:rFonts w:ascii="Times New Roman" w:hAnsi="Times New Roman" w:cs="Times New Roman"/>
              </w:rPr>
              <w:t xml:space="preserve"> </w:t>
            </w:r>
            <w:r w:rsidRPr="00E471A2">
              <w:rPr>
                <w:rFonts w:ascii="Times New Roman" w:hAnsi="Times New Roman" w:cs="Times New Roman"/>
                <w:color w:val="002060"/>
                <w:sz w:val="18"/>
                <w:szCs w:val="18"/>
                <w:u w:val="single"/>
              </w:rPr>
              <w:t>https://www.fao.org/3/i3437s/i3437s.pdf</w:t>
            </w:r>
          </w:p>
        </w:tc>
      </w:tr>
      <w:tr w:rsidR="00BE1843" w:rsidRPr="00E471A2" w14:paraId="066DF0BA" w14:textId="77777777" w:rsidTr="00E471A2">
        <w:tc>
          <w:tcPr>
            <w:tcW w:w="711" w:type="dxa"/>
            <w:tcBorders>
              <w:left w:val="nil"/>
            </w:tcBorders>
            <w:shd w:val="clear" w:color="auto" w:fill="F2F2F2" w:themeFill="background1" w:themeFillShade="F2"/>
            <w:vAlign w:val="center"/>
          </w:tcPr>
          <w:p w14:paraId="3380C141" w14:textId="3C59C29D" w:rsidR="00457001" w:rsidRPr="00E471A2" w:rsidRDefault="00457001"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BE1843" w:rsidRPr="00E471A2">
              <w:rPr>
                <w:rFonts w:ascii="Times New Roman" w:hAnsi="Times New Roman" w:cs="Times New Roman"/>
                <w:b/>
                <w:bCs/>
                <w:color w:val="0070C0"/>
              </w:rPr>
              <w:t>2</w:t>
            </w:r>
            <w:r w:rsidR="00E471A2" w:rsidRPr="00E471A2">
              <w:rPr>
                <w:rFonts w:ascii="Times New Roman" w:hAnsi="Times New Roman" w:cs="Times New Roman"/>
                <w:b/>
                <w:bCs/>
                <w:color w:val="0070C0"/>
              </w:rPr>
              <w:t>5</w:t>
            </w:r>
            <w:r w:rsidR="00BE1843" w:rsidRPr="00E471A2">
              <w:rPr>
                <w:rFonts w:ascii="Times New Roman" w:hAnsi="Times New Roman" w:cs="Times New Roman"/>
                <w:b/>
                <w:bCs/>
                <w:color w:val="0070C0"/>
              </w:rPr>
              <w:t>,</w:t>
            </w:r>
          </w:p>
          <w:p w14:paraId="576BD99D" w14:textId="43F0C2AF" w:rsidR="00BE1843" w:rsidRPr="00E471A2" w:rsidRDefault="00BE1843" w:rsidP="00CD7043">
            <w:pPr>
              <w:jc w:val="center"/>
              <w:rPr>
                <w:rFonts w:ascii="Times New Roman" w:hAnsi="Times New Roman" w:cs="Times New Roman"/>
                <w:b/>
                <w:bCs/>
                <w:color w:val="0070C0"/>
              </w:rPr>
            </w:pPr>
            <w:r w:rsidRPr="00E471A2">
              <w:rPr>
                <w:rFonts w:ascii="Times New Roman" w:hAnsi="Times New Roman" w:cs="Times New Roman"/>
                <w:b/>
                <w:bCs/>
                <w:color w:val="0070C0"/>
              </w:rPr>
              <w:t>2</w:t>
            </w:r>
            <w:r w:rsidR="00E471A2" w:rsidRPr="00E471A2">
              <w:rPr>
                <w:rFonts w:ascii="Times New Roman" w:hAnsi="Times New Roman" w:cs="Times New Roman"/>
                <w:b/>
                <w:bCs/>
                <w:color w:val="0070C0"/>
              </w:rPr>
              <w:t>6</w:t>
            </w:r>
            <w:r w:rsidR="00457001" w:rsidRPr="00E471A2">
              <w:rPr>
                <w:rFonts w:ascii="Times New Roman" w:hAnsi="Times New Roman" w:cs="Times New Roman"/>
                <w:b/>
                <w:bCs/>
                <w:color w:val="0070C0"/>
              </w:rPr>
              <w:t>]</w:t>
            </w:r>
          </w:p>
        </w:tc>
        <w:tc>
          <w:tcPr>
            <w:tcW w:w="7936" w:type="dxa"/>
          </w:tcPr>
          <w:p w14:paraId="5F882E88" w14:textId="02B6BAD5" w:rsidR="00BE1843" w:rsidRPr="00E471A2" w:rsidRDefault="00BE1843" w:rsidP="00BE1843">
            <w:pPr>
              <w:pStyle w:val="Textonotapie"/>
              <w:rPr>
                <w:rFonts w:ascii="Times New Roman" w:hAnsi="Times New Roman" w:cs="Times New Roman"/>
                <w:color w:val="002060"/>
                <w:sz w:val="18"/>
                <w:szCs w:val="18"/>
              </w:rPr>
            </w:pPr>
            <w:r w:rsidRPr="00E471A2">
              <w:rPr>
                <w:rFonts w:ascii="Times New Roman" w:hAnsi="Times New Roman" w:cs="Times New Roman"/>
                <w:color w:val="002060"/>
                <w:sz w:val="18"/>
                <w:szCs w:val="18"/>
              </w:rPr>
              <w:t>FAO.</w:t>
            </w:r>
            <w:r w:rsidRPr="00E471A2">
              <w:rPr>
                <w:rFonts w:ascii="Times New Roman" w:hAnsi="Times New Roman" w:cs="Times New Roman"/>
                <w:color w:val="000000"/>
              </w:rPr>
              <w:t xml:space="preserve"> </w:t>
            </w:r>
            <w:r w:rsidRPr="00E471A2">
              <w:rPr>
                <w:rFonts w:ascii="Times New Roman" w:hAnsi="Times New Roman" w:cs="Times New Roman"/>
                <w:color w:val="002060"/>
                <w:sz w:val="18"/>
                <w:szCs w:val="18"/>
              </w:rPr>
              <w:t xml:space="preserve">Prácticas y tecnologías para una ganadería baja en emisiones: Estudio de caso en Paraguay. 61 p. Disponible en: </w:t>
            </w:r>
            <w:r w:rsidRPr="00E471A2">
              <w:rPr>
                <w:rFonts w:ascii="Times New Roman" w:hAnsi="Times New Roman" w:cs="Times New Roman"/>
                <w:color w:val="002060"/>
                <w:sz w:val="18"/>
                <w:szCs w:val="18"/>
                <w:u w:val="single"/>
              </w:rPr>
              <w:t>https://www.fao.org/documents/card/es/c/cc2832es</w:t>
            </w:r>
          </w:p>
        </w:tc>
      </w:tr>
      <w:tr w:rsidR="00BE1843" w:rsidRPr="00E471A2" w14:paraId="0B54BBFD" w14:textId="77777777" w:rsidTr="00E471A2">
        <w:tc>
          <w:tcPr>
            <w:tcW w:w="711" w:type="dxa"/>
            <w:tcBorders>
              <w:left w:val="nil"/>
            </w:tcBorders>
            <w:shd w:val="clear" w:color="auto" w:fill="F2F2F2" w:themeFill="background1" w:themeFillShade="F2"/>
            <w:vAlign w:val="center"/>
          </w:tcPr>
          <w:p w14:paraId="0EA2F86A" w14:textId="18DBFEC5" w:rsidR="00BE1843" w:rsidRPr="00E471A2" w:rsidRDefault="00457001"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110311" w:rsidRPr="00E471A2">
              <w:rPr>
                <w:rFonts w:ascii="Times New Roman" w:hAnsi="Times New Roman" w:cs="Times New Roman"/>
                <w:b/>
                <w:bCs/>
                <w:color w:val="0070C0"/>
              </w:rPr>
              <w:t>2</w:t>
            </w:r>
            <w:r w:rsidR="00E471A2" w:rsidRPr="00E471A2">
              <w:rPr>
                <w:rFonts w:ascii="Times New Roman" w:hAnsi="Times New Roman" w:cs="Times New Roman"/>
                <w:b/>
                <w:bCs/>
                <w:color w:val="0070C0"/>
              </w:rPr>
              <w:t>7</w:t>
            </w:r>
            <w:r w:rsidRPr="00E471A2">
              <w:rPr>
                <w:rFonts w:ascii="Times New Roman" w:hAnsi="Times New Roman" w:cs="Times New Roman"/>
                <w:b/>
                <w:bCs/>
                <w:color w:val="0070C0"/>
              </w:rPr>
              <w:t>]</w:t>
            </w:r>
          </w:p>
        </w:tc>
        <w:tc>
          <w:tcPr>
            <w:tcW w:w="7936" w:type="dxa"/>
          </w:tcPr>
          <w:p w14:paraId="1D20B88D" w14:textId="1EABEA51" w:rsidR="00BE1843" w:rsidRPr="00E471A2" w:rsidRDefault="00BE1843" w:rsidP="00BE1843">
            <w:pPr>
              <w:pStyle w:val="Textonotapie"/>
              <w:rPr>
                <w:rFonts w:ascii="Times New Roman" w:hAnsi="Times New Roman" w:cs="Times New Roman"/>
                <w:color w:val="002060"/>
                <w:sz w:val="18"/>
                <w:szCs w:val="18"/>
              </w:rPr>
            </w:pPr>
            <w:r w:rsidRPr="00E471A2">
              <w:rPr>
                <w:rFonts w:ascii="Times New Roman" w:hAnsi="Times New Roman" w:cs="Times New Roman"/>
                <w:color w:val="002060"/>
                <w:sz w:val="18"/>
                <w:szCs w:val="18"/>
              </w:rPr>
              <w:t xml:space="preserve">Modelo de Evaluación Ambiental de la Ganadería Mundial (GLEAM)/FAO. Disponible en línea en: Disponible en: </w:t>
            </w:r>
            <w:r w:rsidRPr="00E471A2">
              <w:rPr>
                <w:rFonts w:ascii="Times New Roman" w:hAnsi="Times New Roman" w:cs="Times New Roman"/>
                <w:color w:val="002060"/>
                <w:sz w:val="18"/>
                <w:szCs w:val="18"/>
                <w:u w:val="single"/>
              </w:rPr>
              <w:t>https://www.fao.org/gleam/results/es/#c303615</w:t>
            </w:r>
          </w:p>
        </w:tc>
      </w:tr>
      <w:tr w:rsidR="00BE1843" w:rsidRPr="00E471A2" w14:paraId="4AF7D3C1" w14:textId="77777777" w:rsidTr="00E471A2">
        <w:tc>
          <w:tcPr>
            <w:tcW w:w="711" w:type="dxa"/>
            <w:tcBorders>
              <w:left w:val="nil"/>
            </w:tcBorders>
            <w:shd w:val="clear" w:color="auto" w:fill="F2F2F2" w:themeFill="background1" w:themeFillShade="F2"/>
            <w:vAlign w:val="center"/>
          </w:tcPr>
          <w:p w14:paraId="4D410C51" w14:textId="328B3318" w:rsidR="00BE1843" w:rsidRPr="00E471A2" w:rsidRDefault="00457001"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110311" w:rsidRPr="00E471A2">
              <w:rPr>
                <w:rFonts w:ascii="Times New Roman" w:hAnsi="Times New Roman" w:cs="Times New Roman"/>
                <w:b/>
                <w:bCs/>
                <w:color w:val="0070C0"/>
              </w:rPr>
              <w:t>2</w:t>
            </w:r>
            <w:r w:rsidR="00E471A2" w:rsidRPr="00E471A2">
              <w:rPr>
                <w:rFonts w:ascii="Times New Roman" w:hAnsi="Times New Roman" w:cs="Times New Roman"/>
                <w:b/>
                <w:bCs/>
                <w:color w:val="0070C0"/>
              </w:rPr>
              <w:t>8</w:t>
            </w:r>
            <w:r w:rsidRPr="00E471A2">
              <w:rPr>
                <w:rFonts w:ascii="Times New Roman" w:hAnsi="Times New Roman" w:cs="Times New Roman"/>
                <w:b/>
                <w:bCs/>
                <w:color w:val="0070C0"/>
              </w:rPr>
              <w:t>]</w:t>
            </w:r>
          </w:p>
        </w:tc>
        <w:tc>
          <w:tcPr>
            <w:tcW w:w="7936" w:type="dxa"/>
          </w:tcPr>
          <w:p w14:paraId="165263DE" w14:textId="77777777" w:rsidR="00BE1843" w:rsidRPr="00E471A2" w:rsidRDefault="00BE1843" w:rsidP="00BE1843">
            <w:pPr>
              <w:pStyle w:val="Textonotapie"/>
              <w:jc w:val="both"/>
              <w:rPr>
                <w:rFonts w:ascii="Times New Roman" w:hAnsi="Times New Roman" w:cs="Times New Roman"/>
                <w:color w:val="002060"/>
                <w:sz w:val="18"/>
                <w:szCs w:val="18"/>
              </w:rPr>
            </w:pPr>
            <w:r w:rsidRPr="00E471A2">
              <w:rPr>
                <w:rFonts w:ascii="Times New Roman" w:hAnsi="Times New Roman" w:cs="Times New Roman"/>
                <w:color w:val="002060"/>
                <w:sz w:val="18"/>
                <w:szCs w:val="18"/>
              </w:rPr>
              <w:t xml:space="preserve">Moraes Sa, J.; R. Lal; C. Cerri; K. Lorenz; M. Hungria; P. Carvalho. 2016. Agricultura baja en C para avanzar en la mitigación al cambio climático y la seguridad alimentaria en LAC. </w:t>
            </w:r>
            <w:hyperlink r:id="rId34" w:tooltip="Go to Environment International on ScienceDirect" w:history="1">
              <w:r w:rsidRPr="00E471A2">
                <w:rPr>
                  <w:rFonts w:ascii="Times New Roman" w:hAnsi="Times New Roman" w:cs="Times New Roman"/>
                  <w:color w:val="002060"/>
                  <w:sz w:val="18"/>
                  <w:szCs w:val="18"/>
                </w:rPr>
                <w:t>Environment International</w:t>
              </w:r>
            </w:hyperlink>
            <w:r w:rsidRPr="00E471A2">
              <w:rPr>
                <w:rFonts w:ascii="Times New Roman" w:hAnsi="Times New Roman" w:cs="Times New Roman"/>
                <w:color w:val="002060"/>
                <w:sz w:val="18"/>
                <w:szCs w:val="18"/>
              </w:rPr>
              <w:t xml:space="preserve">, </w:t>
            </w:r>
            <w:hyperlink r:id="rId35" w:tooltip="Go to table of contents for this volume/issue" w:history="1">
              <w:r w:rsidRPr="00E471A2">
                <w:rPr>
                  <w:rFonts w:ascii="Times New Roman" w:hAnsi="Times New Roman" w:cs="Times New Roman"/>
                  <w:color w:val="002060"/>
                  <w:sz w:val="18"/>
                  <w:szCs w:val="18"/>
                </w:rPr>
                <w:t>Volumen 98</w:t>
              </w:r>
            </w:hyperlink>
            <w:r w:rsidRPr="00E471A2">
              <w:rPr>
                <w:rFonts w:ascii="Times New Roman" w:hAnsi="Times New Roman" w:cs="Times New Roman"/>
                <w:color w:val="002060"/>
                <w:sz w:val="18"/>
                <w:szCs w:val="18"/>
              </w:rPr>
              <w:t>, pp 102-112</w:t>
            </w:r>
          </w:p>
          <w:p w14:paraId="53825B5D" w14:textId="741DF3F4" w:rsidR="00BE1843" w:rsidRPr="00E471A2" w:rsidRDefault="00BE1843" w:rsidP="00BE1843">
            <w:pPr>
              <w:pStyle w:val="Textonotapie"/>
              <w:rPr>
                <w:rFonts w:ascii="Times New Roman" w:hAnsi="Times New Roman" w:cs="Times New Roman"/>
              </w:rPr>
            </w:pPr>
            <w:r w:rsidRPr="00E471A2">
              <w:rPr>
                <w:rFonts w:ascii="Times New Roman" w:hAnsi="Times New Roman" w:cs="Times New Roman"/>
                <w:color w:val="002060"/>
                <w:sz w:val="18"/>
                <w:szCs w:val="18"/>
              </w:rPr>
              <w:t xml:space="preserve">Disponible en: </w:t>
            </w:r>
            <w:hyperlink r:id="rId36" w:tgtFrame="_blank" w:tooltip="Persistent link using digital object identifier" w:history="1">
              <w:r w:rsidRPr="00E471A2">
                <w:rPr>
                  <w:rFonts w:ascii="Times New Roman" w:hAnsi="Times New Roman" w:cs="Times New Roman"/>
                  <w:color w:val="002060"/>
                  <w:sz w:val="18"/>
                  <w:szCs w:val="18"/>
                  <w:u w:val="single"/>
                </w:rPr>
                <w:t>https://doi.org/10.1016/j.envint.2016.10.020</w:t>
              </w:r>
            </w:hyperlink>
          </w:p>
        </w:tc>
      </w:tr>
      <w:tr w:rsidR="00BE1843" w:rsidRPr="00E471A2" w14:paraId="42B0E415" w14:textId="77777777" w:rsidTr="00E471A2">
        <w:tc>
          <w:tcPr>
            <w:tcW w:w="711" w:type="dxa"/>
            <w:tcBorders>
              <w:left w:val="nil"/>
            </w:tcBorders>
            <w:shd w:val="clear" w:color="auto" w:fill="F2F2F2" w:themeFill="background1" w:themeFillShade="F2"/>
            <w:vAlign w:val="center"/>
          </w:tcPr>
          <w:p w14:paraId="23C1198C" w14:textId="41E89F8F" w:rsidR="00BE1843" w:rsidRPr="00E471A2" w:rsidRDefault="00457001"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E471A2" w:rsidRPr="00E471A2">
              <w:rPr>
                <w:rFonts w:ascii="Times New Roman" w:hAnsi="Times New Roman" w:cs="Times New Roman"/>
                <w:b/>
                <w:bCs/>
                <w:color w:val="0070C0"/>
              </w:rPr>
              <w:t>29</w:t>
            </w:r>
            <w:r w:rsidRPr="00E471A2">
              <w:rPr>
                <w:rFonts w:ascii="Times New Roman" w:hAnsi="Times New Roman" w:cs="Times New Roman"/>
                <w:b/>
                <w:bCs/>
                <w:color w:val="0070C0"/>
              </w:rPr>
              <w:t>]</w:t>
            </w:r>
          </w:p>
        </w:tc>
        <w:tc>
          <w:tcPr>
            <w:tcW w:w="7936" w:type="dxa"/>
          </w:tcPr>
          <w:p w14:paraId="41FDDA6A" w14:textId="71789F52" w:rsidR="00BE1843" w:rsidRPr="00E471A2" w:rsidRDefault="00BE1843" w:rsidP="00BE1843">
            <w:pPr>
              <w:pStyle w:val="Textonotapie"/>
              <w:rPr>
                <w:rFonts w:ascii="Times New Roman" w:hAnsi="Times New Roman" w:cs="Times New Roman"/>
                <w:color w:val="002060"/>
                <w:sz w:val="18"/>
                <w:szCs w:val="18"/>
              </w:rPr>
            </w:pPr>
            <w:r w:rsidRPr="00E471A2">
              <w:rPr>
                <w:rFonts w:ascii="Times New Roman" w:hAnsi="Times New Roman" w:cs="Times New Roman"/>
                <w:color w:val="002060"/>
                <w:sz w:val="18"/>
                <w:szCs w:val="18"/>
              </w:rPr>
              <w:t xml:space="preserve">Henderson B.; G. Pierre; T. Hilinski; F. Alessandra; D. Ojima; M. Salvatore; R. Conant. 2015. Potencial de mitigación de GEI de las tierras de pastoreo del mundo: Modelado de los flujos de carbono y nitrógeno del suelo. </w:t>
            </w:r>
            <w:hyperlink r:id="rId37" w:tooltip="Go to Agriculture, Ecosystems &amp; Environment on ScienceDirect" w:history="1">
              <w:r w:rsidRPr="00E471A2">
                <w:rPr>
                  <w:rFonts w:ascii="Times New Roman" w:hAnsi="Times New Roman" w:cs="Times New Roman"/>
                  <w:color w:val="002060"/>
                  <w:sz w:val="18"/>
                  <w:szCs w:val="18"/>
                </w:rPr>
                <w:t>Agriculture, Ecosystems &amp; Environment</w:t>
              </w:r>
            </w:hyperlink>
            <w:r w:rsidRPr="00E471A2">
              <w:rPr>
                <w:rFonts w:ascii="Times New Roman" w:hAnsi="Times New Roman" w:cs="Times New Roman"/>
                <w:color w:val="002060"/>
                <w:sz w:val="18"/>
                <w:szCs w:val="18"/>
              </w:rPr>
              <w:t xml:space="preserve">. </w:t>
            </w:r>
            <w:hyperlink r:id="rId38" w:tooltip="Go to table of contents for this volume/issue" w:history="1">
              <w:r w:rsidRPr="00E471A2">
                <w:rPr>
                  <w:rFonts w:ascii="Times New Roman" w:hAnsi="Times New Roman" w:cs="Times New Roman"/>
                  <w:color w:val="002060"/>
                  <w:sz w:val="18"/>
                  <w:szCs w:val="18"/>
                </w:rPr>
                <w:t>Volumen 207</w:t>
              </w:r>
            </w:hyperlink>
            <w:r w:rsidRPr="00E471A2">
              <w:rPr>
                <w:rFonts w:ascii="Times New Roman" w:hAnsi="Times New Roman" w:cs="Times New Roman"/>
                <w:color w:val="002060"/>
                <w:sz w:val="18"/>
                <w:szCs w:val="18"/>
              </w:rPr>
              <w:t>, pp 91-100. Disponible en:</w:t>
            </w:r>
            <w:r w:rsidRPr="00E471A2">
              <w:rPr>
                <w:rFonts w:ascii="Times New Roman" w:hAnsi="Times New Roman" w:cs="Times New Roman"/>
                <w:sz w:val="22"/>
                <w:szCs w:val="22"/>
              </w:rPr>
              <w:t xml:space="preserve"> </w:t>
            </w:r>
            <w:hyperlink r:id="rId39" w:tgtFrame="_blank" w:tooltip="Persistent link using digital object identifier" w:history="1">
              <w:r w:rsidRPr="00E471A2">
                <w:rPr>
                  <w:rFonts w:ascii="Times New Roman" w:hAnsi="Times New Roman" w:cs="Times New Roman"/>
                  <w:color w:val="002060"/>
                  <w:sz w:val="18"/>
                  <w:szCs w:val="18"/>
                  <w:u w:val="single"/>
                </w:rPr>
                <w:t>https://doi.org/10.1016/j.agee.2015.03.029</w:t>
              </w:r>
            </w:hyperlink>
          </w:p>
        </w:tc>
      </w:tr>
      <w:tr w:rsidR="00BE1843" w:rsidRPr="00E471A2" w14:paraId="64F62B37" w14:textId="77777777" w:rsidTr="00E471A2">
        <w:tc>
          <w:tcPr>
            <w:tcW w:w="711" w:type="dxa"/>
            <w:tcBorders>
              <w:left w:val="nil"/>
            </w:tcBorders>
            <w:shd w:val="clear" w:color="auto" w:fill="F2F2F2" w:themeFill="background1" w:themeFillShade="F2"/>
            <w:vAlign w:val="center"/>
          </w:tcPr>
          <w:p w14:paraId="395B7F8F" w14:textId="2BE8B0C8" w:rsidR="00BE1843" w:rsidRPr="00E471A2" w:rsidRDefault="00457001"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110311" w:rsidRPr="00E471A2">
              <w:rPr>
                <w:rFonts w:ascii="Times New Roman" w:hAnsi="Times New Roman" w:cs="Times New Roman"/>
                <w:b/>
                <w:bCs/>
                <w:color w:val="0070C0"/>
              </w:rPr>
              <w:t>3</w:t>
            </w:r>
            <w:r w:rsidR="00E471A2" w:rsidRPr="00E471A2">
              <w:rPr>
                <w:rFonts w:ascii="Times New Roman" w:hAnsi="Times New Roman" w:cs="Times New Roman"/>
                <w:b/>
                <w:bCs/>
                <w:color w:val="0070C0"/>
              </w:rPr>
              <w:t>0</w:t>
            </w:r>
            <w:r w:rsidRPr="00E471A2">
              <w:rPr>
                <w:rFonts w:ascii="Times New Roman" w:hAnsi="Times New Roman" w:cs="Times New Roman"/>
                <w:b/>
                <w:bCs/>
                <w:color w:val="0070C0"/>
              </w:rPr>
              <w:t>]</w:t>
            </w:r>
          </w:p>
        </w:tc>
        <w:tc>
          <w:tcPr>
            <w:tcW w:w="7936" w:type="dxa"/>
          </w:tcPr>
          <w:p w14:paraId="063972CF" w14:textId="7A80D79B" w:rsidR="00BE1843" w:rsidRPr="00E471A2" w:rsidRDefault="00110311" w:rsidP="00110311">
            <w:pPr>
              <w:pStyle w:val="Textonotapie"/>
              <w:jc w:val="both"/>
              <w:rPr>
                <w:rFonts w:ascii="Times New Roman" w:hAnsi="Times New Roman" w:cs="Times New Roman"/>
                <w:color w:val="002060"/>
                <w:sz w:val="18"/>
                <w:szCs w:val="18"/>
              </w:rPr>
            </w:pPr>
            <w:r w:rsidRPr="00E471A2">
              <w:rPr>
                <w:rFonts w:ascii="Times New Roman" w:hAnsi="Times New Roman" w:cs="Times New Roman"/>
                <w:color w:val="002060"/>
                <w:sz w:val="18"/>
                <w:szCs w:val="18"/>
              </w:rPr>
              <w:t xml:space="preserve">Dondini, M.; M. Martin; C. De Camillis; A. Uwizeye; J. Soussana; T. Robinson; H. Steinfeld, H. 2023. </w:t>
            </w:r>
            <w:r w:rsidRPr="00E471A2">
              <w:rPr>
                <w:rFonts w:ascii="Times New Roman" w:hAnsi="Times New Roman" w:cs="Times New Roman"/>
                <w:color w:val="002060"/>
                <w:sz w:val="18"/>
                <w:szCs w:val="18"/>
                <w:lang w:val="es-ES"/>
              </w:rPr>
              <w:t xml:space="preserve">Evaluación Global de C en suelo de pastoreo. FAO Animal Production and Health Paper No. 187. Roma, Italia. Disponible en: </w:t>
            </w:r>
            <w:r w:rsidRPr="00E471A2">
              <w:rPr>
                <w:rFonts w:ascii="Times New Roman" w:hAnsi="Times New Roman" w:cs="Times New Roman"/>
                <w:color w:val="002060"/>
                <w:sz w:val="18"/>
                <w:szCs w:val="18"/>
                <w:u w:val="single"/>
                <w:lang w:val="es-ES"/>
              </w:rPr>
              <w:t>https://doi.org/10.4060/cc3981en</w:t>
            </w:r>
          </w:p>
        </w:tc>
      </w:tr>
      <w:tr w:rsidR="00BE1843" w:rsidRPr="00E471A2" w14:paraId="52D0E680" w14:textId="77777777" w:rsidTr="00E471A2">
        <w:tc>
          <w:tcPr>
            <w:tcW w:w="711" w:type="dxa"/>
            <w:tcBorders>
              <w:left w:val="nil"/>
            </w:tcBorders>
            <w:shd w:val="clear" w:color="auto" w:fill="F2F2F2" w:themeFill="background1" w:themeFillShade="F2"/>
            <w:vAlign w:val="center"/>
          </w:tcPr>
          <w:p w14:paraId="42A5C818" w14:textId="63634E85" w:rsidR="00BE1843" w:rsidRPr="00E471A2" w:rsidRDefault="00457001"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110311" w:rsidRPr="00E471A2">
              <w:rPr>
                <w:rFonts w:ascii="Times New Roman" w:hAnsi="Times New Roman" w:cs="Times New Roman"/>
                <w:b/>
                <w:bCs/>
                <w:color w:val="0070C0"/>
              </w:rPr>
              <w:t>3</w:t>
            </w:r>
            <w:r w:rsidR="00E471A2" w:rsidRPr="00E471A2">
              <w:rPr>
                <w:rFonts w:ascii="Times New Roman" w:hAnsi="Times New Roman" w:cs="Times New Roman"/>
                <w:b/>
                <w:bCs/>
                <w:color w:val="0070C0"/>
              </w:rPr>
              <w:t>1</w:t>
            </w:r>
            <w:r w:rsidRPr="00E471A2">
              <w:rPr>
                <w:rFonts w:ascii="Times New Roman" w:hAnsi="Times New Roman" w:cs="Times New Roman"/>
                <w:b/>
                <w:bCs/>
                <w:color w:val="0070C0"/>
              </w:rPr>
              <w:t>]</w:t>
            </w:r>
          </w:p>
        </w:tc>
        <w:tc>
          <w:tcPr>
            <w:tcW w:w="7936" w:type="dxa"/>
          </w:tcPr>
          <w:p w14:paraId="6CFA2100" w14:textId="37DEFB76" w:rsidR="00BE1843" w:rsidRPr="00E471A2" w:rsidRDefault="00110311" w:rsidP="00110311">
            <w:pPr>
              <w:pStyle w:val="Textonotapie"/>
              <w:jc w:val="both"/>
              <w:rPr>
                <w:rFonts w:ascii="Times New Roman" w:hAnsi="Times New Roman" w:cs="Times New Roman"/>
                <w:color w:val="002060"/>
                <w:sz w:val="18"/>
                <w:szCs w:val="18"/>
                <w:lang w:val="es-ES"/>
              </w:rPr>
            </w:pPr>
            <w:r w:rsidRPr="00E471A2">
              <w:rPr>
                <w:rFonts w:ascii="Times New Roman" w:hAnsi="Times New Roman" w:cs="Times New Roman"/>
                <w:color w:val="002060"/>
                <w:sz w:val="18"/>
                <w:szCs w:val="18"/>
                <w:lang w:val="es-ES"/>
              </w:rPr>
              <w:t xml:space="preserve">Wirsenius, S.; C. Azar, G. Berndes. 2010. ¿Cuánta tierra es necesaria para la producción mundial de alimentos, ante escenarios de cambios dietarios y de incremento de la productividad ganadera al 2030?. </w:t>
            </w:r>
            <w:hyperlink r:id="rId40" w:tooltip="Go to Agricultural Systems on ScienceDirect" w:history="1">
              <w:r w:rsidRPr="00E471A2">
                <w:rPr>
                  <w:rFonts w:ascii="Times New Roman" w:hAnsi="Times New Roman" w:cs="Times New Roman"/>
                  <w:color w:val="002060"/>
                  <w:sz w:val="18"/>
                  <w:szCs w:val="18"/>
                  <w:lang w:val="es-ES"/>
                </w:rPr>
                <w:t>Agricultural Systems</w:t>
              </w:r>
            </w:hyperlink>
            <w:r w:rsidRPr="00E471A2">
              <w:rPr>
                <w:rFonts w:ascii="Times New Roman" w:hAnsi="Times New Roman" w:cs="Times New Roman"/>
                <w:color w:val="002060"/>
                <w:sz w:val="18"/>
                <w:szCs w:val="18"/>
                <w:lang w:val="es-ES"/>
              </w:rPr>
              <w:t xml:space="preserve">. Volumen 103, pp 621-638. Disponible en: </w:t>
            </w:r>
            <w:hyperlink r:id="rId41" w:tgtFrame="_blank" w:tooltip="Persistent link using digital object identifier" w:history="1">
              <w:r w:rsidRPr="00E471A2">
                <w:rPr>
                  <w:rStyle w:val="Hipervnculo"/>
                  <w:rFonts w:ascii="Times New Roman" w:hAnsi="Times New Roman" w:cs="Times New Roman"/>
                  <w:color w:val="002060"/>
                  <w:sz w:val="18"/>
                  <w:szCs w:val="18"/>
                </w:rPr>
                <w:t>https://doi.org/10.1016/j.agsy.2010.07.005</w:t>
              </w:r>
            </w:hyperlink>
          </w:p>
        </w:tc>
      </w:tr>
      <w:tr w:rsidR="00110311" w:rsidRPr="00E471A2" w14:paraId="6CB3913F" w14:textId="77777777" w:rsidTr="00E471A2">
        <w:tc>
          <w:tcPr>
            <w:tcW w:w="711" w:type="dxa"/>
            <w:tcBorders>
              <w:left w:val="nil"/>
            </w:tcBorders>
            <w:shd w:val="clear" w:color="auto" w:fill="F2F2F2" w:themeFill="background1" w:themeFillShade="F2"/>
            <w:vAlign w:val="center"/>
          </w:tcPr>
          <w:p w14:paraId="35955595" w14:textId="63950406" w:rsidR="00110311" w:rsidRPr="00E471A2" w:rsidRDefault="00457001"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110311" w:rsidRPr="00E471A2">
              <w:rPr>
                <w:rFonts w:ascii="Times New Roman" w:hAnsi="Times New Roman" w:cs="Times New Roman"/>
                <w:b/>
                <w:bCs/>
                <w:color w:val="0070C0"/>
              </w:rPr>
              <w:t>3</w:t>
            </w:r>
            <w:r w:rsidR="00E471A2" w:rsidRPr="00E471A2">
              <w:rPr>
                <w:rFonts w:ascii="Times New Roman" w:hAnsi="Times New Roman" w:cs="Times New Roman"/>
                <w:b/>
                <w:bCs/>
                <w:color w:val="0070C0"/>
              </w:rPr>
              <w:t>2</w:t>
            </w:r>
            <w:r w:rsidRPr="00E471A2">
              <w:rPr>
                <w:rFonts w:ascii="Times New Roman" w:hAnsi="Times New Roman" w:cs="Times New Roman"/>
                <w:b/>
                <w:bCs/>
                <w:color w:val="0070C0"/>
              </w:rPr>
              <w:t>]</w:t>
            </w:r>
          </w:p>
        </w:tc>
        <w:tc>
          <w:tcPr>
            <w:tcW w:w="7936" w:type="dxa"/>
          </w:tcPr>
          <w:p w14:paraId="3D010F45" w14:textId="7D211C1B" w:rsidR="00110311" w:rsidRPr="00E471A2" w:rsidRDefault="00110311" w:rsidP="00110311">
            <w:pPr>
              <w:pStyle w:val="Textonotapie"/>
              <w:jc w:val="both"/>
              <w:rPr>
                <w:rFonts w:ascii="Times New Roman" w:hAnsi="Times New Roman" w:cs="Times New Roman"/>
                <w:color w:val="002060"/>
                <w:sz w:val="18"/>
                <w:szCs w:val="18"/>
              </w:rPr>
            </w:pPr>
            <w:r w:rsidRPr="00E471A2">
              <w:rPr>
                <w:rFonts w:ascii="Times New Roman" w:hAnsi="Times New Roman" w:cs="Times New Roman"/>
                <w:color w:val="002060"/>
                <w:sz w:val="18"/>
                <w:szCs w:val="18"/>
              </w:rPr>
              <w:t xml:space="preserve">Ley N° 251/1993 del Paraguay: “Que aprueba el convenio sobre “cambio climático“ adoptado durante la Conferencia de las Naciones Unidas sobre Medio Ambiente y Desarrollo de Rio de Janeiro, Brasil”. Disponible en: </w:t>
            </w:r>
            <w:r w:rsidRPr="00E471A2">
              <w:rPr>
                <w:rFonts w:ascii="Times New Roman" w:hAnsi="Times New Roman" w:cs="Times New Roman"/>
                <w:color w:val="002060"/>
                <w:sz w:val="18"/>
                <w:szCs w:val="18"/>
                <w:u w:val="single"/>
              </w:rPr>
              <w:t>http://dncc.mades.gov.py/wp-content/uploads/2018/11/Ley-251-93.pdf</w:t>
            </w:r>
          </w:p>
        </w:tc>
      </w:tr>
      <w:tr w:rsidR="00110311" w:rsidRPr="00E471A2" w14:paraId="6769CF2F" w14:textId="77777777" w:rsidTr="00E471A2">
        <w:tc>
          <w:tcPr>
            <w:tcW w:w="711" w:type="dxa"/>
            <w:tcBorders>
              <w:left w:val="nil"/>
            </w:tcBorders>
            <w:shd w:val="clear" w:color="auto" w:fill="F2F2F2" w:themeFill="background1" w:themeFillShade="F2"/>
            <w:vAlign w:val="center"/>
          </w:tcPr>
          <w:p w14:paraId="5EEB50CD" w14:textId="2B4C60CC" w:rsidR="00110311" w:rsidRPr="00E471A2" w:rsidRDefault="00457001"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110311" w:rsidRPr="00E471A2">
              <w:rPr>
                <w:rFonts w:ascii="Times New Roman" w:hAnsi="Times New Roman" w:cs="Times New Roman"/>
                <w:b/>
                <w:bCs/>
                <w:color w:val="0070C0"/>
              </w:rPr>
              <w:t>3</w:t>
            </w:r>
            <w:r w:rsidR="00E471A2" w:rsidRPr="00E471A2">
              <w:rPr>
                <w:rFonts w:ascii="Times New Roman" w:hAnsi="Times New Roman" w:cs="Times New Roman"/>
                <w:b/>
                <w:bCs/>
                <w:color w:val="0070C0"/>
              </w:rPr>
              <w:t>3</w:t>
            </w:r>
            <w:r w:rsidRPr="00E471A2">
              <w:rPr>
                <w:rFonts w:ascii="Times New Roman" w:hAnsi="Times New Roman" w:cs="Times New Roman"/>
                <w:b/>
                <w:bCs/>
                <w:color w:val="0070C0"/>
              </w:rPr>
              <w:t>]</w:t>
            </w:r>
          </w:p>
        </w:tc>
        <w:tc>
          <w:tcPr>
            <w:tcW w:w="7936" w:type="dxa"/>
          </w:tcPr>
          <w:p w14:paraId="0487C3A9" w14:textId="625F31B5" w:rsidR="00110311" w:rsidRPr="00E471A2" w:rsidRDefault="00110311" w:rsidP="00110311">
            <w:pPr>
              <w:pStyle w:val="Textonotapie"/>
              <w:jc w:val="both"/>
              <w:rPr>
                <w:rFonts w:ascii="Times New Roman" w:hAnsi="Times New Roman" w:cs="Times New Roman"/>
                <w:color w:val="002060"/>
                <w:sz w:val="18"/>
                <w:szCs w:val="18"/>
                <w:lang w:val="es-ES"/>
              </w:rPr>
            </w:pPr>
            <w:r w:rsidRPr="00E471A2">
              <w:rPr>
                <w:rFonts w:ascii="Times New Roman" w:hAnsi="Times New Roman" w:cs="Times New Roman"/>
                <w:color w:val="002060"/>
                <w:sz w:val="18"/>
                <w:szCs w:val="18"/>
              </w:rPr>
              <w:t>Ley N° 1447/1999: “A</w:t>
            </w:r>
            <w:r w:rsidRPr="00E471A2">
              <w:rPr>
                <w:rFonts w:ascii="Times New Roman" w:hAnsi="Times New Roman" w:cs="Times New Roman"/>
                <w:color w:val="002060"/>
                <w:sz w:val="18"/>
                <w:szCs w:val="18"/>
                <w:lang w:val="es-ES"/>
              </w:rPr>
              <w:t xml:space="preserve">prueba el Protocolo de Kyoto de la convención marco de las naciones unidas sobre el cambio climático”. Disponible en: </w:t>
            </w:r>
            <w:r w:rsidRPr="00E471A2">
              <w:rPr>
                <w:rFonts w:ascii="Times New Roman" w:hAnsi="Times New Roman" w:cs="Times New Roman"/>
                <w:color w:val="002060"/>
                <w:sz w:val="18"/>
                <w:szCs w:val="18"/>
                <w:u w:val="single"/>
                <w:lang w:val="es-ES"/>
              </w:rPr>
              <w:t>https://www.bacn.gov.py/leyes-paraguayas/1589/ley-n-1447-aprueba-el-protocolo-de-kyoto-de-la-convencion-marco-de-las-naciones-unidas-sobre-el-cambio-climatico</w:t>
            </w:r>
          </w:p>
        </w:tc>
      </w:tr>
      <w:tr w:rsidR="00110311" w:rsidRPr="00E471A2" w14:paraId="5794E6CA" w14:textId="77777777" w:rsidTr="00E471A2">
        <w:tc>
          <w:tcPr>
            <w:tcW w:w="711" w:type="dxa"/>
            <w:tcBorders>
              <w:left w:val="nil"/>
            </w:tcBorders>
            <w:shd w:val="clear" w:color="auto" w:fill="F2F2F2" w:themeFill="background1" w:themeFillShade="F2"/>
            <w:vAlign w:val="center"/>
          </w:tcPr>
          <w:p w14:paraId="5CF46136" w14:textId="6C8B4823" w:rsidR="00110311" w:rsidRPr="00E471A2" w:rsidRDefault="00457001"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110311" w:rsidRPr="00E471A2">
              <w:rPr>
                <w:rFonts w:ascii="Times New Roman" w:hAnsi="Times New Roman" w:cs="Times New Roman"/>
                <w:b/>
                <w:bCs/>
                <w:color w:val="0070C0"/>
              </w:rPr>
              <w:t>3</w:t>
            </w:r>
            <w:r w:rsidR="00E471A2" w:rsidRPr="00E471A2">
              <w:rPr>
                <w:rFonts w:ascii="Times New Roman" w:hAnsi="Times New Roman" w:cs="Times New Roman"/>
                <w:b/>
                <w:bCs/>
                <w:color w:val="0070C0"/>
              </w:rPr>
              <w:t>4</w:t>
            </w:r>
            <w:r w:rsidRPr="00E471A2">
              <w:rPr>
                <w:rFonts w:ascii="Times New Roman" w:hAnsi="Times New Roman" w:cs="Times New Roman"/>
                <w:b/>
                <w:bCs/>
                <w:color w:val="0070C0"/>
              </w:rPr>
              <w:t>]</w:t>
            </w:r>
          </w:p>
        </w:tc>
        <w:tc>
          <w:tcPr>
            <w:tcW w:w="7936" w:type="dxa"/>
          </w:tcPr>
          <w:p w14:paraId="2642466F" w14:textId="01CF4BBC" w:rsidR="00110311" w:rsidRPr="00E471A2" w:rsidRDefault="00110311" w:rsidP="00110311">
            <w:pPr>
              <w:pStyle w:val="Textonotapie"/>
              <w:jc w:val="both"/>
              <w:rPr>
                <w:rFonts w:ascii="Times New Roman" w:hAnsi="Times New Roman" w:cs="Times New Roman"/>
                <w:color w:val="002060"/>
                <w:sz w:val="18"/>
                <w:szCs w:val="18"/>
                <w:u w:val="single"/>
                <w:vertAlign w:val="superscript"/>
              </w:rPr>
            </w:pPr>
            <w:r w:rsidRPr="00E471A2">
              <w:rPr>
                <w:rFonts w:ascii="Times New Roman" w:hAnsi="Times New Roman" w:cs="Times New Roman"/>
                <w:color w:val="002060"/>
                <w:sz w:val="18"/>
                <w:szCs w:val="18"/>
              </w:rPr>
              <w:t xml:space="preserve">Ley N° 5681/16: “Aprueba el Acuerdo de París sobre el cambio climático”. Disponible en: </w:t>
            </w:r>
            <w:r w:rsidRPr="00E471A2">
              <w:rPr>
                <w:rFonts w:ascii="Times New Roman" w:hAnsi="Times New Roman" w:cs="Times New Roman"/>
                <w:color w:val="002060"/>
                <w:sz w:val="18"/>
                <w:szCs w:val="18"/>
                <w:u w:val="single"/>
              </w:rPr>
              <w:t>https://www.bacn.gov.py/leyes-paraguayas/5243/ley-n-5681-aprueba-el-acuerdo-de-paris-sobre-el-cambio-climatico</w:t>
            </w:r>
          </w:p>
        </w:tc>
      </w:tr>
      <w:tr w:rsidR="00110311" w:rsidRPr="00E471A2" w14:paraId="66C1D318" w14:textId="77777777" w:rsidTr="00E471A2">
        <w:tc>
          <w:tcPr>
            <w:tcW w:w="711" w:type="dxa"/>
            <w:tcBorders>
              <w:left w:val="nil"/>
            </w:tcBorders>
            <w:shd w:val="clear" w:color="auto" w:fill="F2F2F2" w:themeFill="background1" w:themeFillShade="F2"/>
            <w:vAlign w:val="center"/>
          </w:tcPr>
          <w:p w14:paraId="473A854C" w14:textId="6B379ABD" w:rsidR="00110311" w:rsidRPr="00E471A2" w:rsidRDefault="00457001"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110311" w:rsidRPr="00E471A2">
              <w:rPr>
                <w:rFonts w:ascii="Times New Roman" w:hAnsi="Times New Roman" w:cs="Times New Roman"/>
                <w:b/>
                <w:bCs/>
                <w:color w:val="0070C0"/>
              </w:rPr>
              <w:t>3</w:t>
            </w:r>
            <w:r w:rsidR="00E471A2" w:rsidRPr="00E471A2">
              <w:rPr>
                <w:rFonts w:ascii="Times New Roman" w:hAnsi="Times New Roman" w:cs="Times New Roman"/>
                <w:b/>
                <w:bCs/>
                <w:color w:val="0070C0"/>
              </w:rPr>
              <w:t>5</w:t>
            </w:r>
            <w:r w:rsidRPr="00E471A2">
              <w:rPr>
                <w:rFonts w:ascii="Times New Roman" w:hAnsi="Times New Roman" w:cs="Times New Roman"/>
                <w:b/>
                <w:bCs/>
                <w:color w:val="0070C0"/>
              </w:rPr>
              <w:t>]</w:t>
            </w:r>
          </w:p>
        </w:tc>
        <w:tc>
          <w:tcPr>
            <w:tcW w:w="7936" w:type="dxa"/>
          </w:tcPr>
          <w:p w14:paraId="653E55E4" w14:textId="77777777" w:rsidR="00110311" w:rsidRPr="00E471A2" w:rsidRDefault="00110311" w:rsidP="00BE1843">
            <w:pPr>
              <w:pStyle w:val="Textonotapie"/>
              <w:rPr>
                <w:rFonts w:ascii="Times New Roman" w:hAnsi="Times New Roman" w:cs="Times New Roman"/>
                <w:color w:val="002060"/>
                <w:sz w:val="18"/>
                <w:szCs w:val="18"/>
              </w:rPr>
            </w:pPr>
            <w:r w:rsidRPr="00E471A2">
              <w:rPr>
                <w:rFonts w:ascii="Times New Roman" w:hAnsi="Times New Roman" w:cs="Times New Roman"/>
                <w:color w:val="002060"/>
                <w:sz w:val="18"/>
                <w:szCs w:val="18"/>
              </w:rPr>
              <w:t xml:space="preserve">Naciones Unidas. 1992. CMNUCC. 27 p. </w:t>
            </w:r>
          </w:p>
          <w:p w14:paraId="2B188562" w14:textId="1D79D072" w:rsidR="00110311" w:rsidRPr="00E471A2" w:rsidRDefault="00110311" w:rsidP="00BE1843">
            <w:pPr>
              <w:pStyle w:val="Textonotapie"/>
              <w:rPr>
                <w:rFonts w:ascii="Times New Roman" w:hAnsi="Times New Roman" w:cs="Times New Roman"/>
                <w:color w:val="002060"/>
                <w:sz w:val="18"/>
                <w:szCs w:val="18"/>
              </w:rPr>
            </w:pPr>
            <w:r w:rsidRPr="00E471A2">
              <w:rPr>
                <w:rFonts w:ascii="Times New Roman" w:hAnsi="Times New Roman" w:cs="Times New Roman"/>
                <w:color w:val="002060"/>
                <w:sz w:val="18"/>
                <w:szCs w:val="18"/>
              </w:rPr>
              <w:t xml:space="preserve">Disponible en: </w:t>
            </w:r>
            <w:r w:rsidRPr="00E471A2">
              <w:rPr>
                <w:rFonts w:ascii="Times New Roman" w:hAnsi="Times New Roman" w:cs="Times New Roman"/>
                <w:color w:val="002060"/>
                <w:sz w:val="18"/>
                <w:szCs w:val="18"/>
                <w:u w:val="single"/>
              </w:rPr>
              <w:t>https://unfccc.int/resource/docs/convkp/convsp.pdf</w:t>
            </w:r>
          </w:p>
        </w:tc>
      </w:tr>
      <w:tr w:rsidR="00110311" w:rsidRPr="00E471A2" w14:paraId="7CEF1394" w14:textId="77777777" w:rsidTr="00E471A2">
        <w:tc>
          <w:tcPr>
            <w:tcW w:w="711" w:type="dxa"/>
            <w:tcBorders>
              <w:left w:val="nil"/>
            </w:tcBorders>
            <w:shd w:val="clear" w:color="auto" w:fill="F2F2F2" w:themeFill="background1" w:themeFillShade="F2"/>
            <w:vAlign w:val="center"/>
          </w:tcPr>
          <w:p w14:paraId="6AFD854D" w14:textId="37FC7A8E" w:rsidR="00110311" w:rsidRPr="00E471A2" w:rsidRDefault="00457001"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110311" w:rsidRPr="00E471A2">
              <w:rPr>
                <w:rFonts w:ascii="Times New Roman" w:hAnsi="Times New Roman" w:cs="Times New Roman"/>
                <w:b/>
                <w:bCs/>
                <w:color w:val="0070C0"/>
              </w:rPr>
              <w:t>3</w:t>
            </w:r>
            <w:r w:rsidR="00E471A2" w:rsidRPr="00E471A2">
              <w:rPr>
                <w:rFonts w:ascii="Times New Roman" w:hAnsi="Times New Roman" w:cs="Times New Roman"/>
                <w:b/>
                <w:bCs/>
                <w:color w:val="0070C0"/>
              </w:rPr>
              <w:t>6</w:t>
            </w:r>
            <w:r w:rsidRPr="00E471A2">
              <w:rPr>
                <w:rFonts w:ascii="Times New Roman" w:hAnsi="Times New Roman" w:cs="Times New Roman"/>
                <w:b/>
                <w:bCs/>
                <w:color w:val="0070C0"/>
              </w:rPr>
              <w:t>]</w:t>
            </w:r>
          </w:p>
        </w:tc>
        <w:tc>
          <w:tcPr>
            <w:tcW w:w="7936" w:type="dxa"/>
          </w:tcPr>
          <w:p w14:paraId="1AEFCF44" w14:textId="3D0EA63F" w:rsidR="00110311" w:rsidRPr="00E471A2" w:rsidRDefault="00110311" w:rsidP="00110311">
            <w:pPr>
              <w:pStyle w:val="Textonotapie"/>
              <w:jc w:val="both"/>
              <w:rPr>
                <w:rFonts w:ascii="Times New Roman" w:hAnsi="Times New Roman" w:cs="Times New Roman"/>
                <w:lang w:val="es-ES"/>
              </w:rPr>
            </w:pPr>
            <w:r w:rsidRPr="00E471A2">
              <w:rPr>
                <w:rFonts w:ascii="Times New Roman" w:hAnsi="Times New Roman" w:cs="Times New Roman"/>
                <w:color w:val="002060"/>
                <w:sz w:val="18"/>
                <w:szCs w:val="18"/>
              </w:rPr>
              <w:t xml:space="preserve">DNCC/MADES. Sf. Listado de reportes nacionales del Paraguay a la CMNUCC. disponible en línea: </w:t>
            </w:r>
            <w:r w:rsidRPr="00E471A2">
              <w:rPr>
                <w:rFonts w:ascii="Times New Roman" w:hAnsi="Times New Roman" w:cs="Times New Roman"/>
                <w:color w:val="002060"/>
                <w:sz w:val="18"/>
                <w:szCs w:val="18"/>
                <w:u w:val="single"/>
              </w:rPr>
              <w:t>http://dncc.mades.gov.py/reportes-nacionales</w:t>
            </w:r>
          </w:p>
        </w:tc>
      </w:tr>
      <w:tr w:rsidR="00110311" w:rsidRPr="00E471A2" w14:paraId="5493B77C" w14:textId="77777777" w:rsidTr="00E471A2">
        <w:tc>
          <w:tcPr>
            <w:tcW w:w="711" w:type="dxa"/>
            <w:tcBorders>
              <w:left w:val="nil"/>
            </w:tcBorders>
            <w:shd w:val="clear" w:color="auto" w:fill="F2F2F2" w:themeFill="background1" w:themeFillShade="F2"/>
            <w:vAlign w:val="center"/>
          </w:tcPr>
          <w:p w14:paraId="32801C49" w14:textId="66472A55" w:rsidR="00457001" w:rsidRPr="00E471A2" w:rsidRDefault="00457001"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110311" w:rsidRPr="00E471A2">
              <w:rPr>
                <w:rFonts w:ascii="Times New Roman" w:hAnsi="Times New Roman" w:cs="Times New Roman"/>
                <w:b/>
                <w:bCs/>
                <w:color w:val="0070C0"/>
              </w:rPr>
              <w:t>3</w:t>
            </w:r>
            <w:r w:rsidR="00E471A2" w:rsidRPr="00E471A2">
              <w:rPr>
                <w:rFonts w:ascii="Times New Roman" w:hAnsi="Times New Roman" w:cs="Times New Roman"/>
                <w:b/>
                <w:bCs/>
                <w:color w:val="0070C0"/>
              </w:rPr>
              <w:t>7</w:t>
            </w:r>
            <w:r w:rsidR="00110311" w:rsidRPr="00E471A2">
              <w:rPr>
                <w:rFonts w:ascii="Times New Roman" w:hAnsi="Times New Roman" w:cs="Times New Roman"/>
                <w:b/>
                <w:bCs/>
                <w:color w:val="0070C0"/>
              </w:rPr>
              <w:t>,</w:t>
            </w:r>
          </w:p>
          <w:p w14:paraId="7B8943A3" w14:textId="6F548899" w:rsidR="00110311" w:rsidRPr="00E471A2" w:rsidRDefault="00110311" w:rsidP="00CD7043">
            <w:pPr>
              <w:jc w:val="center"/>
              <w:rPr>
                <w:rFonts w:ascii="Times New Roman" w:hAnsi="Times New Roman" w:cs="Times New Roman"/>
                <w:b/>
                <w:bCs/>
                <w:color w:val="0070C0"/>
              </w:rPr>
            </w:pPr>
            <w:r w:rsidRPr="00E471A2">
              <w:rPr>
                <w:rFonts w:ascii="Times New Roman" w:hAnsi="Times New Roman" w:cs="Times New Roman"/>
                <w:b/>
                <w:bCs/>
                <w:color w:val="0070C0"/>
              </w:rPr>
              <w:t>3</w:t>
            </w:r>
            <w:r w:rsidR="00E471A2" w:rsidRPr="00E471A2">
              <w:rPr>
                <w:rFonts w:ascii="Times New Roman" w:hAnsi="Times New Roman" w:cs="Times New Roman"/>
                <w:b/>
                <w:bCs/>
                <w:color w:val="0070C0"/>
              </w:rPr>
              <w:t>8</w:t>
            </w:r>
            <w:r w:rsidR="00457001" w:rsidRPr="00E471A2">
              <w:rPr>
                <w:rFonts w:ascii="Times New Roman" w:hAnsi="Times New Roman" w:cs="Times New Roman"/>
                <w:b/>
                <w:bCs/>
                <w:color w:val="0070C0"/>
              </w:rPr>
              <w:t>]</w:t>
            </w:r>
          </w:p>
        </w:tc>
        <w:tc>
          <w:tcPr>
            <w:tcW w:w="7936" w:type="dxa"/>
          </w:tcPr>
          <w:p w14:paraId="5BF4ACBD" w14:textId="00165248" w:rsidR="00110311" w:rsidRPr="00E471A2" w:rsidRDefault="00110311" w:rsidP="00BE1843">
            <w:pPr>
              <w:pStyle w:val="Textonotapie"/>
              <w:rPr>
                <w:rFonts w:ascii="Times New Roman" w:hAnsi="Times New Roman" w:cs="Times New Roman"/>
                <w:color w:val="002060"/>
                <w:sz w:val="18"/>
                <w:szCs w:val="18"/>
                <w:u w:val="single"/>
              </w:rPr>
            </w:pPr>
            <w:r w:rsidRPr="00E471A2">
              <w:rPr>
                <w:rFonts w:ascii="Times New Roman" w:hAnsi="Times New Roman" w:cs="Times New Roman"/>
                <w:color w:val="002060"/>
                <w:sz w:val="18"/>
                <w:szCs w:val="18"/>
              </w:rPr>
              <w:t xml:space="preserve">DNCC/MADES. 2021. Informe Bienal de Actualización (IBA 3) del Paraguay a la CMNUCC. Disponible en:  </w:t>
            </w:r>
            <w:r w:rsidRPr="00E471A2">
              <w:rPr>
                <w:rFonts w:ascii="Times New Roman" w:hAnsi="Times New Roman" w:cs="Times New Roman"/>
                <w:color w:val="002060"/>
                <w:sz w:val="18"/>
                <w:szCs w:val="18"/>
                <w:u w:val="single"/>
              </w:rPr>
              <w:t>https://unfccc.int/sites/default/files/resource/IBA3_MADES_pliegos.pdf</w:t>
            </w:r>
          </w:p>
        </w:tc>
      </w:tr>
      <w:tr w:rsidR="00110311" w:rsidRPr="00E471A2" w14:paraId="30B138CB" w14:textId="77777777" w:rsidTr="00E471A2">
        <w:tc>
          <w:tcPr>
            <w:tcW w:w="711" w:type="dxa"/>
            <w:tcBorders>
              <w:left w:val="nil"/>
            </w:tcBorders>
            <w:shd w:val="clear" w:color="auto" w:fill="F2F2F2" w:themeFill="background1" w:themeFillShade="F2"/>
            <w:vAlign w:val="center"/>
          </w:tcPr>
          <w:p w14:paraId="4DD22EA7" w14:textId="04A960D6" w:rsidR="00110311" w:rsidRPr="00E471A2" w:rsidRDefault="00457001"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E471A2" w:rsidRPr="00E471A2">
              <w:rPr>
                <w:rFonts w:ascii="Times New Roman" w:hAnsi="Times New Roman" w:cs="Times New Roman"/>
                <w:b/>
                <w:bCs/>
                <w:color w:val="0070C0"/>
              </w:rPr>
              <w:t>39</w:t>
            </w:r>
            <w:r w:rsidRPr="00E471A2">
              <w:rPr>
                <w:rFonts w:ascii="Times New Roman" w:hAnsi="Times New Roman" w:cs="Times New Roman"/>
                <w:b/>
                <w:bCs/>
                <w:color w:val="0070C0"/>
              </w:rPr>
              <w:t>]</w:t>
            </w:r>
          </w:p>
        </w:tc>
        <w:tc>
          <w:tcPr>
            <w:tcW w:w="7936" w:type="dxa"/>
          </w:tcPr>
          <w:p w14:paraId="1FFCB012" w14:textId="77777777" w:rsidR="00110311" w:rsidRPr="00E471A2" w:rsidRDefault="00110311" w:rsidP="00110311">
            <w:pPr>
              <w:pStyle w:val="Textonotapie"/>
              <w:jc w:val="both"/>
              <w:rPr>
                <w:rFonts w:ascii="Times New Roman" w:hAnsi="Times New Roman" w:cs="Times New Roman"/>
                <w:color w:val="002060"/>
                <w:sz w:val="18"/>
                <w:szCs w:val="18"/>
              </w:rPr>
            </w:pPr>
            <w:r w:rsidRPr="00E471A2">
              <w:rPr>
                <w:rFonts w:ascii="Times New Roman" w:hAnsi="Times New Roman" w:cs="Times New Roman"/>
                <w:color w:val="002060"/>
                <w:sz w:val="18"/>
                <w:szCs w:val="18"/>
              </w:rPr>
              <w:t xml:space="preserve">DNCC/MADES. 2021. Actualización de la NDC de la República del Paraguay al 2030. Asunción, Paraguay. 128 p. Disponible en: </w:t>
            </w:r>
          </w:p>
          <w:p w14:paraId="1354A100" w14:textId="2EEF4C64" w:rsidR="00110311" w:rsidRPr="00E471A2" w:rsidRDefault="00110311" w:rsidP="00110311">
            <w:pPr>
              <w:pStyle w:val="Textonotapie"/>
              <w:rPr>
                <w:rFonts w:ascii="Times New Roman" w:hAnsi="Times New Roman" w:cs="Times New Roman"/>
                <w:lang w:val="es-ES"/>
              </w:rPr>
            </w:pPr>
            <w:r w:rsidRPr="00E471A2">
              <w:rPr>
                <w:rFonts w:ascii="Times New Roman" w:hAnsi="Times New Roman" w:cs="Times New Roman"/>
                <w:color w:val="002060"/>
                <w:sz w:val="18"/>
                <w:szCs w:val="18"/>
                <w:u w:val="single"/>
              </w:rPr>
              <w:t>https://unfccc.int/sites/default/files/NDC/202206/ACTUALIZACI%C3%93N%20DE%20LA%20NDC%20DEL%20PARAGUAY_Versi%C3%B3n%20Final.pdf</w:t>
            </w:r>
          </w:p>
        </w:tc>
      </w:tr>
      <w:tr w:rsidR="00110311" w:rsidRPr="00E471A2" w14:paraId="6B6446CB" w14:textId="77777777" w:rsidTr="00E471A2">
        <w:tc>
          <w:tcPr>
            <w:tcW w:w="711" w:type="dxa"/>
            <w:tcBorders>
              <w:left w:val="nil"/>
            </w:tcBorders>
            <w:shd w:val="clear" w:color="auto" w:fill="F2F2F2" w:themeFill="background1" w:themeFillShade="F2"/>
            <w:vAlign w:val="center"/>
          </w:tcPr>
          <w:p w14:paraId="6E59B19A" w14:textId="4AF16A36" w:rsidR="00457001" w:rsidRPr="00E471A2" w:rsidRDefault="00457001"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110311" w:rsidRPr="00E471A2">
              <w:rPr>
                <w:rFonts w:ascii="Times New Roman" w:hAnsi="Times New Roman" w:cs="Times New Roman"/>
                <w:b/>
                <w:bCs/>
                <w:color w:val="0070C0"/>
              </w:rPr>
              <w:t>4</w:t>
            </w:r>
            <w:r w:rsidR="00FD0F81">
              <w:rPr>
                <w:rFonts w:ascii="Times New Roman" w:hAnsi="Times New Roman" w:cs="Times New Roman"/>
                <w:b/>
                <w:bCs/>
                <w:color w:val="0070C0"/>
              </w:rPr>
              <w:t>0</w:t>
            </w:r>
            <w:r w:rsidR="00110311" w:rsidRPr="00E471A2">
              <w:rPr>
                <w:rFonts w:ascii="Times New Roman" w:hAnsi="Times New Roman" w:cs="Times New Roman"/>
                <w:b/>
                <w:bCs/>
                <w:color w:val="0070C0"/>
              </w:rPr>
              <w:t>,</w:t>
            </w:r>
          </w:p>
          <w:p w14:paraId="48E90C25" w14:textId="37F78E09" w:rsidR="00110311" w:rsidRPr="00E471A2" w:rsidRDefault="00110311" w:rsidP="00CD7043">
            <w:pPr>
              <w:jc w:val="center"/>
              <w:rPr>
                <w:rFonts w:ascii="Times New Roman" w:hAnsi="Times New Roman" w:cs="Times New Roman"/>
                <w:b/>
                <w:bCs/>
                <w:color w:val="0070C0"/>
              </w:rPr>
            </w:pPr>
            <w:r w:rsidRPr="00E471A2">
              <w:rPr>
                <w:rFonts w:ascii="Times New Roman" w:hAnsi="Times New Roman" w:cs="Times New Roman"/>
                <w:b/>
                <w:bCs/>
                <w:color w:val="0070C0"/>
              </w:rPr>
              <w:t>4</w:t>
            </w:r>
            <w:r w:rsidR="00FD0F81">
              <w:rPr>
                <w:rFonts w:ascii="Times New Roman" w:hAnsi="Times New Roman" w:cs="Times New Roman"/>
                <w:b/>
                <w:bCs/>
                <w:color w:val="0070C0"/>
              </w:rPr>
              <w:t>1</w:t>
            </w:r>
            <w:r w:rsidR="00457001" w:rsidRPr="00E471A2">
              <w:rPr>
                <w:rFonts w:ascii="Times New Roman" w:hAnsi="Times New Roman" w:cs="Times New Roman"/>
                <w:b/>
                <w:bCs/>
                <w:color w:val="0070C0"/>
              </w:rPr>
              <w:t>]</w:t>
            </w:r>
          </w:p>
        </w:tc>
        <w:tc>
          <w:tcPr>
            <w:tcW w:w="7936" w:type="dxa"/>
          </w:tcPr>
          <w:p w14:paraId="4E942631" w14:textId="77777777" w:rsidR="00E471A2" w:rsidRDefault="00110311" w:rsidP="00110311">
            <w:pPr>
              <w:pStyle w:val="Textonotapie"/>
              <w:jc w:val="both"/>
              <w:rPr>
                <w:rFonts w:ascii="Times New Roman" w:eastAsia="Times New Roman" w:hAnsi="Times New Roman" w:cs="Times New Roman"/>
                <w:color w:val="002060"/>
                <w:sz w:val="18"/>
                <w:szCs w:val="18"/>
              </w:rPr>
            </w:pPr>
            <w:r w:rsidRPr="00E471A2">
              <w:rPr>
                <w:rFonts w:ascii="Times New Roman" w:eastAsia="Times New Roman" w:hAnsi="Times New Roman" w:cs="Times New Roman"/>
                <w:color w:val="002060"/>
                <w:sz w:val="18"/>
                <w:szCs w:val="18"/>
              </w:rPr>
              <w:t xml:space="preserve">DNCC/ MADES. 2022. Propuesta de Ganadería Paraguaya Sostenible (PGPS). Asunción, Paraguay. 220 p. Disponible en: </w:t>
            </w:r>
          </w:p>
          <w:p w14:paraId="183A17D1" w14:textId="51157C23" w:rsidR="00E471A2" w:rsidRDefault="00000000" w:rsidP="00110311">
            <w:pPr>
              <w:pStyle w:val="Textonotapie"/>
              <w:jc w:val="both"/>
              <w:rPr>
                <w:rFonts w:ascii="Times New Roman" w:eastAsia="Times New Roman" w:hAnsi="Times New Roman" w:cs="Times New Roman"/>
                <w:color w:val="002060"/>
                <w:sz w:val="18"/>
                <w:szCs w:val="18"/>
                <w:u w:val="single"/>
              </w:rPr>
            </w:pPr>
            <w:hyperlink r:id="rId42" w:history="1">
              <w:r w:rsidR="00E471A2" w:rsidRPr="00E471A2">
                <w:rPr>
                  <w:rFonts w:ascii="Times New Roman" w:hAnsi="Times New Roman" w:cs="Times New Roman"/>
                  <w:color w:val="002060"/>
                  <w:sz w:val="18"/>
                  <w:szCs w:val="18"/>
                  <w:u w:val="single"/>
                </w:rPr>
                <w:t>http://dncc.mades.gov.py/wp-content/uploads/2022/06/Propuesta</w:t>
              </w:r>
            </w:hyperlink>
            <w:r w:rsidR="00E471A2" w:rsidRPr="00E471A2">
              <w:rPr>
                <w:rFonts w:ascii="Times New Roman" w:hAnsi="Times New Roman" w:cs="Times New Roman"/>
                <w:color w:val="002060"/>
                <w:sz w:val="18"/>
                <w:szCs w:val="18"/>
                <w:u w:val="single"/>
              </w:rPr>
              <w:t xml:space="preserve"> Ganaderia</w:t>
            </w:r>
            <w:r w:rsidR="00E471A2" w:rsidRPr="00E471A2">
              <w:rPr>
                <w:rFonts w:ascii="Times New Roman" w:eastAsia="Times New Roman" w:hAnsi="Times New Roman" w:cs="Times New Roman"/>
                <w:color w:val="002060"/>
                <w:sz w:val="18"/>
                <w:szCs w:val="18"/>
                <w:u w:val="single"/>
              </w:rPr>
              <w:t xml:space="preserve"> </w:t>
            </w:r>
            <w:r w:rsidR="00110311" w:rsidRPr="00E471A2">
              <w:rPr>
                <w:rFonts w:ascii="Times New Roman" w:eastAsia="Times New Roman" w:hAnsi="Times New Roman" w:cs="Times New Roman"/>
                <w:color w:val="002060"/>
                <w:sz w:val="18"/>
                <w:szCs w:val="18"/>
                <w:u w:val="single"/>
              </w:rPr>
              <w:t>Paraguaya</w:t>
            </w:r>
            <w:r w:rsidR="00E471A2">
              <w:rPr>
                <w:rFonts w:ascii="Times New Roman" w:eastAsia="Times New Roman" w:hAnsi="Times New Roman" w:cs="Times New Roman"/>
                <w:color w:val="002060"/>
                <w:sz w:val="18"/>
                <w:szCs w:val="18"/>
                <w:u w:val="single"/>
              </w:rPr>
              <w:t xml:space="preserve"> </w:t>
            </w:r>
            <w:r w:rsidR="00110311" w:rsidRPr="00E471A2">
              <w:rPr>
                <w:rFonts w:ascii="Times New Roman" w:eastAsia="Times New Roman" w:hAnsi="Times New Roman" w:cs="Times New Roman"/>
                <w:color w:val="002060"/>
                <w:sz w:val="18"/>
                <w:szCs w:val="18"/>
                <w:u w:val="single"/>
              </w:rPr>
              <w:t>Sostenible</w:t>
            </w:r>
            <w:r w:rsidR="00E471A2">
              <w:rPr>
                <w:rFonts w:ascii="Times New Roman" w:eastAsia="Times New Roman" w:hAnsi="Times New Roman" w:cs="Times New Roman"/>
                <w:color w:val="002060"/>
                <w:sz w:val="18"/>
                <w:szCs w:val="18"/>
                <w:u w:val="single"/>
              </w:rPr>
              <w:t xml:space="preserve"> abril20</w:t>
            </w:r>
            <w:r w:rsidR="00110311" w:rsidRPr="00E471A2">
              <w:rPr>
                <w:rFonts w:ascii="Times New Roman" w:eastAsia="Times New Roman" w:hAnsi="Times New Roman" w:cs="Times New Roman"/>
                <w:color w:val="002060"/>
                <w:sz w:val="18"/>
                <w:szCs w:val="18"/>
                <w:u w:val="single"/>
              </w:rPr>
              <w:t>_</w:t>
            </w:r>
          </w:p>
          <w:p w14:paraId="2F83B931" w14:textId="63E768E9" w:rsidR="00110311" w:rsidRPr="00E471A2" w:rsidRDefault="00110311" w:rsidP="00110311">
            <w:pPr>
              <w:pStyle w:val="Textonotapie"/>
              <w:jc w:val="both"/>
              <w:rPr>
                <w:rFonts w:ascii="Times New Roman" w:hAnsi="Times New Roman" w:cs="Times New Roman"/>
                <w:color w:val="002060"/>
                <w:sz w:val="18"/>
                <w:szCs w:val="18"/>
              </w:rPr>
            </w:pPr>
            <w:r w:rsidRPr="00E471A2">
              <w:rPr>
                <w:rFonts w:ascii="Times New Roman" w:eastAsia="Times New Roman" w:hAnsi="Times New Roman" w:cs="Times New Roman"/>
                <w:color w:val="002060"/>
                <w:sz w:val="18"/>
                <w:szCs w:val="18"/>
                <w:u w:val="single"/>
              </w:rPr>
              <w:t>22-1.pdf</w:t>
            </w:r>
          </w:p>
        </w:tc>
      </w:tr>
      <w:tr w:rsidR="00110311" w:rsidRPr="00E471A2" w14:paraId="4DE68EC9" w14:textId="77777777" w:rsidTr="00E471A2">
        <w:tc>
          <w:tcPr>
            <w:tcW w:w="711" w:type="dxa"/>
            <w:tcBorders>
              <w:left w:val="nil"/>
            </w:tcBorders>
            <w:shd w:val="clear" w:color="auto" w:fill="F2F2F2" w:themeFill="background1" w:themeFillShade="F2"/>
            <w:vAlign w:val="center"/>
          </w:tcPr>
          <w:p w14:paraId="5E8B13EF" w14:textId="328442E5" w:rsidR="00110311" w:rsidRPr="00E471A2" w:rsidRDefault="00457001"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110311" w:rsidRPr="00E471A2">
              <w:rPr>
                <w:rFonts w:ascii="Times New Roman" w:hAnsi="Times New Roman" w:cs="Times New Roman"/>
                <w:b/>
                <w:bCs/>
                <w:color w:val="0070C0"/>
              </w:rPr>
              <w:t>4</w:t>
            </w:r>
            <w:r w:rsidR="00FD0F81">
              <w:rPr>
                <w:rFonts w:ascii="Times New Roman" w:hAnsi="Times New Roman" w:cs="Times New Roman"/>
                <w:b/>
                <w:bCs/>
                <w:color w:val="0070C0"/>
              </w:rPr>
              <w:t>2</w:t>
            </w:r>
            <w:r w:rsidRPr="00E471A2">
              <w:rPr>
                <w:rFonts w:ascii="Times New Roman" w:hAnsi="Times New Roman" w:cs="Times New Roman"/>
                <w:b/>
                <w:bCs/>
                <w:color w:val="0070C0"/>
              </w:rPr>
              <w:t>]</w:t>
            </w:r>
          </w:p>
        </w:tc>
        <w:tc>
          <w:tcPr>
            <w:tcW w:w="7936" w:type="dxa"/>
          </w:tcPr>
          <w:p w14:paraId="1888A9CB" w14:textId="53994330" w:rsidR="00110311" w:rsidRPr="00E471A2" w:rsidRDefault="00110311" w:rsidP="00BE1843">
            <w:pPr>
              <w:pStyle w:val="Textonotapie"/>
              <w:rPr>
                <w:rFonts w:ascii="Times New Roman" w:hAnsi="Times New Roman" w:cs="Times New Roman"/>
                <w:color w:val="002060"/>
                <w:sz w:val="18"/>
                <w:szCs w:val="18"/>
                <w:u w:val="single"/>
              </w:rPr>
            </w:pPr>
            <w:r w:rsidRPr="00E471A2">
              <w:rPr>
                <w:rFonts w:ascii="Times New Roman" w:hAnsi="Times New Roman" w:cs="Times New Roman"/>
                <w:color w:val="002060"/>
                <w:sz w:val="18"/>
                <w:szCs w:val="18"/>
              </w:rPr>
              <w:t xml:space="preserve">DNCC/MADES. 2021. Informe Bienal de Actualización (IBA 3) del Paraguay a la CMNUCC. Disponible en:  </w:t>
            </w:r>
            <w:r w:rsidRPr="00E471A2">
              <w:rPr>
                <w:rFonts w:ascii="Times New Roman" w:hAnsi="Times New Roman" w:cs="Times New Roman"/>
                <w:color w:val="002060"/>
                <w:sz w:val="18"/>
                <w:szCs w:val="18"/>
                <w:u w:val="single"/>
              </w:rPr>
              <w:t>https://unfccc.int/sites/default/files/resource/IBA3_MADES_pliegos.pdf</w:t>
            </w:r>
          </w:p>
        </w:tc>
      </w:tr>
      <w:tr w:rsidR="00110311" w:rsidRPr="00E471A2" w14:paraId="594A7012" w14:textId="77777777" w:rsidTr="00E471A2">
        <w:tc>
          <w:tcPr>
            <w:tcW w:w="711" w:type="dxa"/>
            <w:tcBorders>
              <w:left w:val="nil"/>
            </w:tcBorders>
            <w:shd w:val="clear" w:color="auto" w:fill="F2F2F2" w:themeFill="background1" w:themeFillShade="F2"/>
            <w:vAlign w:val="center"/>
          </w:tcPr>
          <w:p w14:paraId="2A5A5D77" w14:textId="0869727A" w:rsidR="00110311" w:rsidRPr="00E471A2" w:rsidRDefault="00457001"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110311" w:rsidRPr="00E471A2">
              <w:rPr>
                <w:rFonts w:ascii="Times New Roman" w:hAnsi="Times New Roman" w:cs="Times New Roman"/>
                <w:b/>
                <w:bCs/>
                <w:color w:val="0070C0"/>
              </w:rPr>
              <w:t>4</w:t>
            </w:r>
            <w:r w:rsidR="00FD0F81">
              <w:rPr>
                <w:rFonts w:ascii="Times New Roman" w:hAnsi="Times New Roman" w:cs="Times New Roman"/>
                <w:b/>
                <w:bCs/>
                <w:color w:val="0070C0"/>
              </w:rPr>
              <w:t>3</w:t>
            </w:r>
            <w:r w:rsidRPr="00E471A2">
              <w:rPr>
                <w:rFonts w:ascii="Times New Roman" w:hAnsi="Times New Roman" w:cs="Times New Roman"/>
                <w:b/>
                <w:bCs/>
                <w:color w:val="0070C0"/>
              </w:rPr>
              <w:t>]</w:t>
            </w:r>
          </w:p>
        </w:tc>
        <w:tc>
          <w:tcPr>
            <w:tcW w:w="7936" w:type="dxa"/>
          </w:tcPr>
          <w:p w14:paraId="67C05A05" w14:textId="35E57191" w:rsidR="00110311" w:rsidRPr="00E471A2" w:rsidRDefault="00110311" w:rsidP="00BE1843">
            <w:pPr>
              <w:pStyle w:val="Textonotapie"/>
              <w:rPr>
                <w:rFonts w:ascii="Times New Roman" w:hAnsi="Times New Roman" w:cs="Times New Roman"/>
                <w:color w:val="002060"/>
                <w:lang w:val="es-ES"/>
              </w:rPr>
            </w:pPr>
            <w:r w:rsidRPr="00E471A2">
              <w:rPr>
                <w:rFonts w:ascii="Times New Roman" w:hAnsi="Times New Roman" w:cs="Times New Roman"/>
                <w:color w:val="002060"/>
                <w:sz w:val="18"/>
                <w:szCs w:val="18"/>
                <w:lang w:val="en-US"/>
              </w:rPr>
              <w:t xml:space="preserve">Yan, T.; V. Woods; S. Morrison; F. Lively; R. Annett; L. Dawson, A. Carson. </w:t>
            </w:r>
            <w:r w:rsidRPr="00E471A2">
              <w:rPr>
                <w:rFonts w:ascii="Times New Roman" w:hAnsi="Times New Roman" w:cs="Times New Roman"/>
                <w:color w:val="002060"/>
                <w:sz w:val="18"/>
                <w:szCs w:val="18"/>
                <w:lang w:val="es-ES"/>
              </w:rPr>
              <w:t xml:space="preserve">2010. Desarrollo de tier 2 y 3 para emisiones ganaderas de metano utilizando datos animales de Hillborought y calorimetría. Advances in Animal Biosciences. Volumen 1, P. 49. Disponible en: </w:t>
            </w:r>
            <w:hyperlink r:id="rId43" w:tgtFrame="_blank" w:tooltip="Persistent link using digital object identifier" w:history="1">
              <w:r w:rsidRPr="00E471A2">
                <w:rPr>
                  <w:rStyle w:val="Hipervnculo"/>
                  <w:rFonts w:ascii="Times New Roman" w:hAnsi="Times New Roman" w:cs="Times New Roman"/>
                  <w:color w:val="002060"/>
                  <w:sz w:val="18"/>
                  <w:szCs w:val="18"/>
                </w:rPr>
                <w:t>https://doi.org/10.1017/S2040470010001925</w:t>
              </w:r>
            </w:hyperlink>
          </w:p>
        </w:tc>
      </w:tr>
      <w:tr w:rsidR="00110311" w:rsidRPr="00E471A2" w14:paraId="1D066412" w14:textId="77777777" w:rsidTr="00E471A2">
        <w:tc>
          <w:tcPr>
            <w:tcW w:w="711" w:type="dxa"/>
            <w:tcBorders>
              <w:left w:val="nil"/>
            </w:tcBorders>
            <w:shd w:val="clear" w:color="auto" w:fill="F2F2F2" w:themeFill="background1" w:themeFillShade="F2"/>
            <w:vAlign w:val="center"/>
          </w:tcPr>
          <w:p w14:paraId="1E14386E" w14:textId="12FEB9A0" w:rsidR="00110311" w:rsidRPr="00E471A2" w:rsidRDefault="00457001" w:rsidP="00CD7043">
            <w:pPr>
              <w:jc w:val="center"/>
              <w:rPr>
                <w:rFonts w:ascii="Times New Roman" w:hAnsi="Times New Roman" w:cs="Times New Roman"/>
                <w:b/>
                <w:bCs/>
                <w:color w:val="0070C0"/>
              </w:rPr>
            </w:pPr>
            <w:r w:rsidRPr="00E471A2">
              <w:rPr>
                <w:rFonts w:ascii="Times New Roman" w:hAnsi="Times New Roman" w:cs="Times New Roman"/>
                <w:b/>
                <w:bCs/>
                <w:color w:val="0070C0"/>
              </w:rPr>
              <w:t>[</w:t>
            </w:r>
            <w:r w:rsidR="00110311" w:rsidRPr="00E471A2">
              <w:rPr>
                <w:rFonts w:ascii="Times New Roman" w:hAnsi="Times New Roman" w:cs="Times New Roman"/>
                <w:b/>
                <w:bCs/>
                <w:color w:val="0070C0"/>
              </w:rPr>
              <w:t>4</w:t>
            </w:r>
            <w:r w:rsidR="00FD0F81">
              <w:rPr>
                <w:rFonts w:ascii="Times New Roman" w:hAnsi="Times New Roman" w:cs="Times New Roman"/>
                <w:b/>
                <w:bCs/>
                <w:color w:val="0070C0"/>
              </w:rPr>
              <w:t>4</w:t>
            </w:r>
            <w:r w:rsidRPr="00E471A2">
              <w:rPr>
                <w:rFonts w:ascii="Times New Roman" w:hAnsi="Times New Roman" w:cs="Times New Roman"/>
                <w:b/>
                <w:bCs/>
                <w:color w:val="0070C0"/>
              </w:rPr>
              <w:t>]</w:t>
            </w:r>
          </w:p>
        </w:tc>
        <w:tc>
          <w:tcPr>
            <w:tcW w:w="7936" w:type="dxa"/>
          </w:tcPr>
          <w:p w14:paraId="08C58831" w14:textId="0F92C1FD" w:rsidR="00110311" w:rsidRPr="00E471A2" w:rsidRDefault="00110311" w:rsidP="00BE1843">
            <w:pPr>
              <w:pStyle w:val="Textonotapie"/>
              <w:rPr>
                <w:rFonts w:ascii="Times New Roman" w:hAnsi="Times New Roman" w:cs="Times New Roman"/>
                <w:color w:val="002060"/>
                <w:sz w:val="18"/>
                <w:szCs w:val="18"/>
              </w:rPr>
            </w:pPr>
            <w:r w:rsidRPr="00E471A2">
              <w:rPr>
                <w:rFonts w:ascii="Times New Roman" w:hAnsi="Times New Roman" w:cs="Times New Roman"/>
                <w:color w:val="002060"/>
                <w:sz w:val="18"/>
                <w:szCs w:val="18"/>
              </w:rPr>
              <w:t xml:space="preserve">DNCC/MADES. 2021. Informe Bienal de Actualización (IBA 3) del Paraguay a la CMNUCC. Disponible en:  </w:t>
            </w:r>
            <w:r w:rsidRPr="00E471A2">
              <w:rPr>
                <w:rFonts w:ascii="Times New Roman" w:hAnsi="Times New Roman" w:cs="Times New Roman"/>
                <w:color w:val="002060"/>
                <w:sz w:val="18"/>
                <w:szCs w:val="18"/>
                <w:u w:val="single"/>
              </w:rPr>
              <w:t>https://unfccc.int/sites/default/files/resource/IBA3_MADES_pliegos.pdf</w:t>
            </w:r>
          </w:p>
        </w:tc>
      </w:tr>
      <w:tr w:rsidR="00525349" w:rsidRPr="00E471A2" w14:paraId="7824FDC6" w14:textId="77777777" w:rsidTr="00E471A2">
        <w:tc>
          <w:tcPr>
            <w:tcW w:w="711" w:type="dxa"/>
            <w:tcBorders>
              <w:left w:val="nil"/>
            </w:tcBorders>
            <w:shd w:val="clear" w:color="auto" w:fill="F2F2F2" w:themeFill="background1" w:themeFillShade="F2"/>
            <w:vAlign w:val="center"/>
          </w:tcPr>
          <w:p w14:paraId="640184C8" w14:textId="2BD31276" w:rsidR="00525349" w:rsidRPr="00E471A2" w:rsidRDefault="00525349" w:rsidP="00CD7043">
            <w:pPr>
              <w:jc w:val="center"/>
              <w:rPr>
                <w:rFonts w:ascii="Times New Roman" w:hAnsi="Times New Roman" w:cs="Times New Roman"/>
                <w:b/>
                <w:bCs/>
                <w:color w:val="0070C0"/>
              </w:rPr>
            </w:pPr>
            <w:r>
              <w:rPr>
                <w:rFonts w:ascii="Times New Roman" w:hAnsi="Times New Roman" w:cs="Times New Roman"/>
                <w:b/>
                <w:bCs/>
                <w:color w:val="0070C0"/>
              </w:rPr>
              <w:t>[45]</w:t>
            </w:r>
          </w:p>
        </w:tc>
        <w:tc>
          <w:tcPr>
            <w:tcW w:w="7936" w:type="dxa"/>
          </w:tcPr>
          <w:p w14:paraId="294FDED9" w14:textId="67D00317" w:rsidR="00525349" w:rsidRPr="006C59F7" w:rsidRDefault="006C59F7" w:rsidP="00BE1843">
            <w:pPr>
              <w:pStyle w:val="Textonotapie"/>
              <w:rPr>
                <w:rFonts w:ascii="Times New Roman" w:hAnsi="Times New Roman" w:cs="Times New Roman"/>
                <w:color w:val="002060"/>
                <w:sz w:val="18"/>
                <w:szCs w:val="18"/>
                <w:lang w:val="es-ES"/>
              </w:rPr>
            </w:pPr>
            <w:r w:rsidRPr="006C59F7">
              <w:rPr>
                <w:rFonts w:ascii="Times New Roman" w:hAnsi="Times New Roman" w:cs="Times New Roman"/>
                <w:color w:val="002060"/>
                <w:sz w:val="18"/>
                <w:szCs w:val="18"/>
              </w:rPr>
              <w:t xml:space="preserve">Gudynas, E. 2000. Los límites de la sustentabilidad débil y el tránsito desde el capital natural al patrimonio ecológico. Educación, Participación y Ambiente, MARN, Caracas, 4(11): 7-11. Disponible en: </w:t>
            </w:r>
            <w:r w:rsidRPr="006C59F7">
              <w:rPr>
                <w:rFonts w:ascii="Times New Roman" w:hAnsi="Times New Roman" w:cs="Times New Roman"/>
                <w:color w:val="002060"/>
                <w:sz w:val="18"/>
                <w:szCs w:val="18"/>
                <w:u w:val="single"/>
              </w:rPr>
              <w:t>http://ecologiasocial.com/wp-content/uploads/2016/08/GudynasCapitalNaturalVz00.pdf</w:t>
            </w:r>
          </w:p>
        </w:tc>
      </w:tr>
      <w:tr w:rsidR="00525349" w:rsidRPr="00E471A2" w14:paraId="21D02D41" w14:textId="77777777" w:rsidTr="00E471A2">
        <w:tc>
          <w:tcPr>
            <w:tcW w:w="711" w:type="dxa"/>
            <w:tcBorders>
              <w:left w:val="nil"/>
            </w:tcBorders>
            <w:shd w:val="clear" w:color="auto" w:fill="F2F2F2" w:themeFill="background1" w:themeFillShade="F2"/>
            <w:vAlign w:val="center"/>
          </w:tcPr>
          <w:p w14:paraId="54E9A00C" w14:textId="240486C2" w:rsidR="00525349" w:rsidRPr="00E471A2" w:rsidRDefault="00525349" w:rsidP="00CD7043">
            <w:pPr>
              <w:jc w:val="center"/>
              <w:rPr>
                <w:rFonts w:ascii="Times New Roman" w:hAnsi="Times New Roman" w:cs="Times New Roman"/>
                <w:b/>
                <w:bCs/>
                <w:color w:val="0070C0"/>
              </w:rPr>
            </w:pPr>
            <w:r>
              <w:rPr>
                <w:rFonts w:ascii="Times New Roman" w:hAnsi="Times New Roman" w:cs="Times New Roman"/>
                <w:b/>
                <w:bCs/>
                <w:color w:val="0070C0"/>
              </w:rPr>
              <w:t>[46]</w:t>
            </w:r>
          </w:p>
        </w:tc>
        <w:tc>
          <w:tcPr>
            <w:tcW w:w="7936" w:type="dxa"/>
          </w:tcPr>
          <w:p w14:paraId="21ADC0F5" w14:textId="3096CE0B" w:rsidR="00525349" w:rsidRPr="006C59F7" w:rsidRDefault="006C59F7" w:rsidP="00BE1843">
            <w:pPr>
              <w:pStyle w:val="Textonotapie"/>
              <w:rPr>
                <w:rFonts w:ascii="Times New Roman" w:hAnsi="Times New Roman" w:cs="Times New Roman"/>
                <w:color w:val="002060"/>
                <w:sz w:val="18"/>
                <w:szCs w:val="18"/>
                <w:lang w:val="es-ES"/>
              </w:rPr>
            </w:pPr>
            <w:r w:rsidRPr="006C59F7">
              <w:rPr>
                <w:rFonts w:ascii="Times New Roman" w:hAnsi="Times New Roman" w:cs="Times New Roman"/>
                <w:color w:val="002060"/>
                <w:sz w:val="18"/>
                <w:szCs w:val="18"/>
              </w:rPr>
              <w:t xml:space="preserve">IPCC. 2023. Sexto Reporte del IPCC. Disponible en: </w:t>
            </w:r>
            <w:r w:rsidRPr="006C59F7">
              <w:rPr>
                <w:rFonts w:ascii="Times New Roman" w:hAnsi="Times New Roman" w:cs="Times New Roman"/>
                <w:color w:val="002060"/>
                <w:sz w:val="18"/>
                <w:szCs w:val="18"/>
                <w:u w:val="single"/>
              </w:rPr>
              <w:t>https://www.ipcc.ch/report/ar6/syr/</w:t>
            </w:r>
          </w:p>
        </w:tc>
      </w:tr>
      <w:tr w:rsidR="00525349" w:rsidRPr="00E471A2" w14:paraId="1BA7486B" w14:textId="77777777" w:rsidTr="00E471A2">
        <w:tc>
          <w:tcPr>
            <w:tcW w:w="711" w:type="dxa"/>
            <w:tcBorders>
              <w:left w:val="nil"/>
            </w:tcBorders>
            <w:shd w:val="clear" w:color="auto" w:fill="F2F2F2" w:themeFill="background1" w:themeFillShade="F2"/>
            <w:vAlign w:val="center"/>
          </w:tcPr>
          <w:p w14:paraId="61D6BF81" w14:textId="78436452" w:rsidR="00525349" w:rsidRPr="00E471A2" w:rsidRDefault="00525349" w:rsidP="00CD7043">
            <w:pPr>
              <w:jc w:val="center"/>
              <w:rPr>
                <w:rFonts w:ascii="Times New Roman" w:hAnsi="Times New Roman" w:cs="Times New Roman"/>
                <w:b/>
                <w:bCs/>
                <w:color w:val="0070C0"/>
              </w:rPr>
            </w:pPr>
            <w:r>
              <w:rPr>
                <w:rFonts w:ascii="Times New Roman" w:hAnsi="Times New Roman" w:cs="Times New Roman"/>
                <w:b/>
                <w:bCs/>
                <w:color w:val="0070C0"/>
              </w:rPr>
              <w:lastRenderedPageBreak/>
              <w:t>[47]</w:t>
            </w:r>
          </w:p>
        </w:tc>
        <w:tc>
          <w:tcPr>
            <w:tcW w:w="7936" w:type="dxa"/>
          </w:tcPr>
          <w:p w14:paraId="6A8B1398" w14:textId="77777777" w:rsidR="006C59F7" w:rsidRPr="006C59F7" w:rsidRDefault="006C59F7" w:rsidP="006C59F7">
            <w:pPr>
              <w:pStyle w:val="Textonotapie"/>
              <w:rPr>
                <w:rFonts w:ascii="Times New Roman" w:hAnsi="Times New Roman" w:cs="Times New Roman"/>
                <w:color w:val="002060"/>
                <w:sz w:val="18"/>
                <w:szCs w:val="18"/>
                <w:lang w:val="es-ES"/>
              </w:rPr>
            </w:pPr>
            <w:r w:rsidRPr="006C59F7">
              <w:rPr>
                <w:rFonts w:ascii="Times New Roman" w:hAnsi="Times New Roman" w:cs="Times New Roman"/>
                <w:color w:val="002060"/>
                <w:sz w:val="18"/>
                <w:szCs w:val="18"/>
                <w:lang w:val="en-US"/>
              </w:rPr>
              <w:t xml:space="preserve">Lange, G.M., Q. Wodon y K. Carey (eds). 2018. The Changing Wealth of Nations 2018: Building a Sustainable Future. Washington, DC. </w:t>
            </w:r>
            <w:r w:rsidRPr="006C59F7">
              <w:rPr>
                <w:rFonts w:ascii="Times New Roman" w:hAnsi="Times New Roman" w:cs="Times New Roman"/>
                <w:color w:val="002060"/>
                <w:sz w:val="18"/>
                <w:szCs w:val="18"/>
                <w:lang w:val="es-ES"/>
              </w:rPr>
              <w:t>Disponible en:</w:t>
            </w:r>
          </w:p>
          <w:p w14:paraId="067D9AC6" w14:textId="747BACB2" w:rsidR="00525349" w:rsidRPr="00E471A2" w:rsidRDefault="006C59F7" w:rsidP="006C59F7">
            <w:pPr>
              <w:pStyle w:val="Textonotapie"/>
              <w:rPr>
                <w:rFonts w:ascii="Times New Roman" w:hAnsi="Times New Roman" w:cs="Times New Roman"/>
                <w:color w:val="002060"/>
                <w:sz w:val="18"/>
                <w:szCs w:val="18"/>
              </w:rPr>
            </w:pPr>
            <w:r w:rsidRPr="006C59F7">
              <w:rPr>
                <w:rFonts w:ascii="Times New Roman" w:hAnsi="Times New Roman" w:cs="Times New Roman"/>
                <w:color w:val="002060"/>
                <w:sz w:val="18"/>
                <w:szCs w:val="18"/>
                <w:u w:val="single"/>
              </w:rPr>
              <w:t>https://openknowledge.worldbank.org/bitstream/handle/10986/29001/9781464810466.pdf?sequence=4&amp;isAllowed=y</w:t>
            </w:r>
          </w:p>
        </w:tc>
      </w:tr>
      <w:tr w:rsidR="00525349" w:rsidRPr="00E471A2" w14:paraId="1211BF68" w14:textId="77777777" w:rsidTr="00E471A2">
        <w:tc>
          <w:tcPr>
            <w:tcW w:w="711" w:type="dxa"/>
            <w:tcBorders>
              <w:left w:val="nil"/>
            </w:tcBorders>
            <w:shd w:val="clear" w:color="auto" w:fill="F2F2F2" w:themeFill="background1" w:themeFillShade="F2"/>
            <w:vAlign w:val="center"/>
          </w:tcPr>
          <w:p w14:paraId="04FD7A61" w14:textId="4B90D722" w:rsidR="00525349" w:rsidRPr="00E471A2" w:rsidRDefault="00525349" w:rsidP="00CD7043">
            <w:pPr>
              <w:jc w:val="center"/>
              <w:rPr>
                <w:rFonts w:ascii="Times New Roman" w:hAnsi="Times New Roman" w:cs="Times New Roman"/>
                <w:b/>
                <w:bCs/>
                <w:color w:val="0070C0"/>
              </w:rPr>
            </w:pPr>
            <w:r>
              <w:rPr>
                <w:rFonts w:ascii="Times New Roman" w:hAnsi="Times New Roman" w:cs="Times New Roman"/>
                <w:b/>
                <w:bCs/>
                <w:color w:val="0070C0"/>
              </w:rPr>
              <w:t>[48]</w:t>
            </w:r>
          </w:p>
        </w:tc>
        <w:tc>
          <w:tcPr>
            <w:tcW w:w="7936" w:type="dxa"/>
          </w:tcPr>
          <w:p w14:paraId="5E3367EB" w14:textId="77777777" w:rsidR="006C59F7" w:rsidRPr="006C59F7" w:rsidRDefault="006C59F7" w:rsidP="006C59F7">
            <w:pPr>
              <w:pStyle w:val="Textonotapie"/>
              <w:rPr>
                <w:rFonts w:ascii="Times New Roman" w:hAnsi="Times New Roman" w:cs="Times New Roman"/>
                <w:color w:val="002060"/>
                <w:sz w:val="18"/>
                <w:szCs w:val="18"/>
              </w:rPr>
            </w:pPr>
            <w:r w:rsidRPr="006C59F7">
              <w:rPr>
                <w:rFonts w:ascii="Times New Roman" w:hAnsi="Times New Roman" w:cs="Times New Roman"/>
                <w:color w:val="002060"/>
                <w:sz w:val="18"/>
                <w:szCs w:val="18"/>
                <w:vertAlign w:val="superscript"/>
              </w:rPr>
              <w:footnoteRef/>
            </w:r>
            <w:r w:rsidRPr="006C59F7">
              <w:rPr>
                <w:rFonts w:ascii="Times New Roman" w:hAnsi="Times New Roman" w:cs="Times New Roman"/>
                <w:color w:val="002060"/>
                <w:sz w:val="18"/>
                <w:szCs w:val="18"/>
              </w:rPr>
              <w:t xml:space="preserve"> Instituto Nacional de Estadística y Geografía (INEGI). 2021. Resultados del Proyecto NCAVES en México. Disponible en: </w:t>
            </w:r>
          </w:p>
          <w:p w14:paraId="0B4C8833" w14:textId="3AC1A123" w:rsidR="00525349" w:rsidRPr="006C59F7" w:rsidRDefault="006C59F7" w:rsidP="00BE1843">
            <w:pPr>
              <w:pStyle w:val="Textonotapie"/>
              <w:rPr>
                <w:rFonts w:ascii="Times New Roman" w:hAnsi="Times New Roman" w:cs="Times New Roman"/>
                <w:color w:val="002060"/>
                <w:sz w:val="18"/>
                <w:szCs w:val="18"/>
                <w:u w:val="single"/>
                <w:lang w:val="es-ES"/>
              </w:rPr>
            </w:pPr>
            <w:r w:rsidRPr="006C59F7">
              <w:rPr>
                <w:rFonts w:ascii="Times New Roman" w:hAnsi="Times New Roman" w:cs="Times New Roman"/>
                <w:color w:val="002060"/>
                <w:sz w:val="18"/>
                <w:szCs w:val="18"/>
                <w:u w:val="single"/>
              </w:rPr>
              <w:t>https://seea.un.org/sites/seea.un.org/files/5_inegi_el_proyecto_ncaves_y_la_contabilidad_del_capital._4.pdf</w:t>
            </w:r>
          </w:p>
        </w:tc>
      </w:tr>
      <w:tr w:rsidR="00525349" w:rsidRPr="00E471A2" w14:paraId="1F475AAE" w14:textId="77777777" w:rsidTr="00E471A2">
        <w:tc>
          <w:tcPr>
            <w:tcW w:w="711" w:type="dxa"/>
            <w:tcBorders>
              <w:left w:val="nil"/>
            </w:tcBorders>
            <w:shd w:val="clear" w:color="auto" w:fill="F2F2F2" w:themeFill="background1" w:themeFillShade="F2"/>
            <w:vAlign w:val="center"/>
          </w:tcPr>
          <w:p w14:paraId="40F741FF" w14:textId="56597899" w:rsidR="00525349" w:rsidRPr="00E471A2" w:rsidRDefault="00525349" w:rsidP="00CD7043">
            <w:pPr>
              <w:jc w:val="center"/>
              <w:rPr>
                <w:rFonts w:ascii="Times New Roman" w:hAnsi="Times New Roman" w:cs="Times New Roman"/>
                <w:b/>
                <w:bCs/>
                <w:color w:val="0070C0"/>
              </w:rPr>
            </w:pPr>
            <w:r>
              <w:rPr>
                <w:rFonts w:ascii="Times New Roman" w:hAnsi="Times New Roman" w:cs="Times New Roman"/>
                <w:b/>
                <w:bCs/>
                <w:color w:val="0070C0"/>
              </w:rPr>
              <w:t>[49]</w:t>
            </w:r>
          </w:p>
        </w:tc>
        <w:tc>
          <w:tcPr>
            <w:tcW w:w="7936" w:type="dxa"/>
          </w:tcPr>
          <w:p w14:paraId="68ABBB8F" w14:textId="63B1629C" w:rsidR="00525349" w:rsidRPr="006C59F7" w:rsidRDefault="006C59F7" w:rsidP="006C59F7">
            <w:pPr>
              <w:pStyle w:val="Textonotapie"/>
              <w:rPr>
                <w:rFonts w:ascii="Times New Roman" w:hAnsi="Times New Roman" w:cs="Times New Roman"/>
                <w:color w:val="002060"/>
                <w:sz w:val="18"/>
                <w:szCs w:val="18"/>
                <w:lang w:val="es-ES"/>
              </w:rPr>
            </w:pPr>
            <w:r w:rsidRPr="006C59F7">
              <w:rPr>
                <w:rFonts w:ascii="Times New Roman" w:hAnsi="Times New Roman" w:cs="Times New Roman"/>
                <w:color w:val="002060"/>
                <w:sz w:val="18"/>
                <w:szCs w:val="18"/>
                <w:lang w:val="es-ES"/>
              </w:rPr>
              <w:t xml:space="preserve">Ley N° 3001/2006: “Valoración y retribución de los servicios ambientales”. Disponible en: </w:t>
            </w:r>
            <w:r w:rsidRPr="006C59F7">
              <w:rPr>
                <w:rFonts w:ascii="Times New Roman" w:hAnsi="Times New Roman" w:cs="Times New Roman"/>
                <w:color w:val="002060"/>
                <w:sz w:val="18"/>
                <w:szCs w:val="18"/>
                <w:u w:val="single"/>
                <w:lang w:val="es-ES"/>
              </w:rPr>
              <w:t>https://www.bacn.gov.py/leyes-paraguayas/2085/ley-n-3001-valoracion-y-retribucion-de-los-servicios-ambientales</w:t>
            </w:r>
          </w:p>
        </w:tc>
      </w:tr>
      <w:tr w:rsidR="00525349" w:rsidRPr="00E471A2" w14:paraId="1D293633" w14:textId="77777777" w:rsidTr="00E471A2">
        <w:tc>
          <w:tcPr>
            <w:tcW w:w="711" w:type="dxa"/>
            <w:tcBorders>
              <w:left w:val="nil"/>
            </w:tcBorders>
            <w:shd w:val="clear" w:color="auto" w:fill="F2F2F2" w:themeFill="background1" w:themeFillShade="F2"/>
            <w:vAlign w:val="center"/>
          </w:tcPr>
          <w:p w14:paraId="61A72EAB" w14:textId="6E108345" w:rsidR="00525349" w:rsidRPr="00E471A2" w:rsidRDefault="00525349" w:rsidP="00CD7043">
            <w:pPr>
              <w:jc w:val="center"/>
              <w:rPr>
                <w:rFonts w:ascii="Times New Roman" w:hAnsi="Times New Roman" w:cs="Times New Roman"/>
                <w:b/>
                <w:bCs/>
                <w:color w:val="0070C0"/>
              </w:rPr>
            </w:pPr>
            <w:r>
              <w:rPr>
                <w:rFonts w:ascii="Times New Roman" w:hAnsi="Times New Roman" w:cs="Times New Roman"/>
                <w:b/>
                <w:bCs/>
                <w:color w:val="0070C0"/>
              </w:rPr>
              <w:t>[50]</w:t>
            </w:r>
          </w:p>
        </w:tc>
        <w:tc>
          <w:tcPr>
            <w:tcW w:w="7936" w:type="dxa"/>
          </w:tcPr>
          <w:p w14:paraId="65B6495C" w14:textId="0DF42C05" w:rsidR="00525349" w:rsidRPr="006C59F7" w:rsidRDefault="006C59F7" w:rsidP="00BE1843">
            <w:pPr>
              <w:pStyle w:val="Textonotapie"/>
              <w:rPr>
                <w:rFonts w:ascii="Times New Roman" w:hAnsi="Times New Roman" w:cs="Times New Roman"/>
                <w:color w:val="002060"/>
                <w:sz w:val="18"/>
                <w:szCs w:val="18"/>
                <w:lang w:val="es-ES"/>
              </w:rPr>
            </w:pPr>
            <w:r w:rsidRPr="006C59F7">
              <w:rPr>
                <w:rFonts w:ascii="Times New Roman" w:hAnsi="Times New Roman" w:cs="Times New Roman"/>
                <w:color w:val="002060"/>
                <w:sz w:val="18"/>
                <w:szCs w:val="18"/>
                <w:lang w:val="es-ES"/>
              </w:rPr>
              <w:t xml:space="preserve">Robles, F. 2021. Influencia de los bonos de C en la ganadería uruguaya. Facultad de Ciencias Económicas, Universidad de la República. 54 p. Disponible en: </w:t>
            </w:r>
            <w:r w:rsidRPr="006C59F7">
              <w:rPr>
                <w:rFonts w:ascii="Times New Roman" w:hAnsi="Times New Roman" w:cs="Times New Roman"/>
                <w:color w:val="002060"/>
                <w:sz w:val="18"/>
                <w:szCs w:val="18"/>
                <w:u w:val="single"/>
                <w:lang w:val="es-ES"/>
              </w:rPr>
              <w:t>https://www.colibri.udelar.edu.uy/jspui/bitstream/20.500.12008/35167/1/TM315.pdf</w:t>
            </w:r>
          </w:p>
        </w:tc>
      </w:tr>
      <w:tr w:rsidR="007F5C1B" w:rsidRPr="00E471A2" w14:paraId="48F0D8F1" w14:textId="77777777" w:rsidTr="00E471A2">
        <w:tc>
          <w:tcPr>
            <w:tcW w:w="711" w:type="dxa"/>
            <w:tcBorders>
              <w:left w:val="nil"/>
            </w:tcBorders>
            <w:shd w:val="clear" w:color="auto" w:fill="F2F2F2" w:themeFill="background1" w:themeFillShade="F2"/>
            <w:vAlign w:val="center"/>
          </w:tcPr>
          <w:p w14:paraId="157B0C50" w14:textId="2C965BC7" w:rsidR="007F5C1B" w:rsidRDefault="007F5C1B" w:rsidP="00CD7043">
            <w:pPr>
              <w:jc w:val="center"/>
              <w:rPr>
                <w:rFonts w:ascii="Times New Roman" w:hAnsi="Times New Roman" w:cs="Times New Roman"/>
                <w:b/>
                <w:bCs/>
                <w:color w:val="0070C0"/>
              </w:rPr>
            </w:pPr>
            <w:r>
              <w:rPr>
                <w:rFonts w:ascii="Times New Roman" w:hAnsi="Times New Roman" w:cs="Times New Roman"/>
                <w:b/>
                <w:bCs/>
                <w:color w:val="0070C0"/>
              </w:rPr>
              <w:t>[51]</w:t>
            </w:r>
          </w:p>
        </w:tc>
        <w:tc>
          <w:tcPr>
            <w:tcW w:w="7936" w:type="dxa"/>
          </w:tcPr>
          <w:p w14:paraId="2C941B87" w14:textId="37962491" w:rsidR="007F5C1B" w:rsidRPr="006C59F7" w:rsidRDefault="007F5C1B" w:rsidP="007F5C1B">
            <w:pPr>
              <w:pStyle w:val="Textonotapie"/>
              <w:jc w:val="both"/>
              <w:rPr>
                <w:rFonts w:ascii="Times New Roman" w:hAnsi="Times New Roman" w:cs="Times New Roman"/>
                <w:color w:val="002060"/>
                <w:sz w:val="18"/>
                <w:szCs w:val="18"/>
                <w:lang w:val="es-ES"/>
              </w:rPr>
            </w:pPr>
            <w:r w:rsidRPr="007F5C1B">
              <w:rPr>
                <w:rFonts w:ascii="Times New Roman" w:hAnsi="Times New Roman" w:cs="Times New Roman"/>
                <w:color w:val="002060"/>
                <w:sz w:val="18"/>
                <w:szCs w:val="18"/>
                <w:lang w:val="es-ES"/>
              </w:rPr>
              <w:t>Engler, P. 2023. El valor económico de la huella de carbono en tambos de la Argentina. Archivos Latinoamericanos de Producción Animal. (Supl. 1), pp: 313-320. Disponible en: https://doi.org/10.53588/alpa.310554</w:t>
            </w:r>
          </w:p>
        </w:tc>
      </w:tr>
    </w:tbl>
    <w:p w14:paraId="4FAB5686" w14:textId="77777777" w:rsidR="00422AE4" w:rsidRPr="00E471A2" w:rsidRDefault="00422AE4">
      <w:pPr>
        <w:jc w:val="both"/>
        <w:rPr>
          <w:rFonts w:ascii="Times New Roman" w:hAnsi="Times New Roman" w:cs="Times New Roman"/>
          <w:b/>
          <w:bCs/>
          <w:color w:val="0070C0"/>
        </w:rPr>
      </w:pPr>
    </w:p>
    <w:p w14:paraId="43128FF6" w14:textId="77777777" w:rsidR="00230560" w:rsidRPr="00E471A2" w:rsidRDefault="00230560">
      <w:pPr>
        <w:jc w:val="center"/>
        <w:rPr>
          <w:rFonts w:ascii="Times New Roman" w:hAnsi="Times New Roman" w:cs="Times New Roman"/>
          <w:color w:val="0070C0"/>
        </w:rPr>
      </w:pPr>
    </w:p>
    <w:sectPr w:rsidR="00230560" w:rsidRPr="00E471A2">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00144" w14:textId="77777777" w:rsidR="007A1929" w:rsidRDefault="007A1929">
      <w:pPr>
        <w:spacing w:after="0" w:line="240" w:lineRule="auto"/>
      </w:pPr>
      <w:r>
        <w:separator/>
      </w:r>
    </w:p>
  </w:endnote>
  <w:endnote w:type="continuationSeparator" w:id="0">
    <w:p w14:paraId="2E7F24C5" w14:textId="77777777" w:rsidR="007A1929" w:rsidRDefault="007A1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rlow">
    <w:charset w:val="00"/>
    <w:family w:val="auto"/>
    <w:pitch w:val="variable"/>
    <w:sig w:usb0="20000007" w:usb1="00000000"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3ABD0" w14:textId="77777777" w:rsidR="007A1929" w:rsidRDefault="007A1929">
      <w:pPr>
        <w:spacing w:after="0" w:line="240" w:lineRule="auto"/>
      </w:pPr>
      <w:r>
        <w:separator/>
      </w:r>
    </w:p>
  </w:footnote>
  <w:footnote w:type="continuationSeparator" w:id="0">
    <w:p w14:paraId="1E5B5E93" w14:textId="77777777" w:rsidR="007A1929" w:rsidRDefault="007A1929">
      <w:pPr>
        <w:spacing w:after="0" w:line="240" w:lineRule="auto"/>
      </w:pPr>
      <w:r>
        <w:continuationSeparator/>
      </w:r>
    </w:p>
  </w:footnote>
  <w:footnote w:id="1">
    <w:p w14:paraId="6FEFD82A" w14:textId="12B47391" w:rsidR="00230560"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2060"/>
          <w:sz w:val="18"/>
          <w:szCs w:val="18"/>
        </w:rPr>
      </w:pPr>
      <w:r w:rsidRPr="00913EC9">
        <w:rPr>
          <w:rFonts w:ascii="Times New Roman" w:hAnsi="Times New Roman" w:cs="Times New Roman"/>
          <w:color w:val="002060"/>
          <w:sz w:val="18"/>
          <w:szCs w:val="18"/>
          <w:vertAlign w:val="superscript"/>
        </w:rPr>
        <w:footnoteRef/>
      </w:r>
      <w:r>
        <w:rPr>
          <w:rFonts w:ascii="Times New Roman" w:eastAsia="Times New Roman" w:hAnsi="Times New Roman" w:cs="Times New Roman"/>
          <w:color w:val="002060"/>
          <w:sz w:val="18"/>
          <w:szCs w:val="18"/>
        </w:rPr>
        <w:t xml:space="preserve"> Meza, L. 2015. Agricultura Climáticamente Inteligente: integrando la adaptación y mitigación en las políticas agrícolas en América Latina y el Caribe. Disponible en: </w:t>
      </w:r>
      <w:r>
        <w:rPr>
          <w:rFonts w:ascii="Times New Roman" w:eastAsia="Times New Roman" w:hAnsi="Times New Roman" w:cs="Times New Roman"/>
          <w:color w:val="002060"/>
          <w:sz w:val="18"/>
          <w:szCs w:val="18"/>
          <w:u w:val="single"/>
        </w:rPr>
        <w:t>https://www.fao.org/3/i1323s/i1323s.pdf</w:t>
      </w:r>
    </w:p>
    <w:bookmarkStart w:id="1" w:name="_heading=h.4d34og8" w:colFirst="0" w:colLast="0"/>
    <w:bookmarkEnd w:id="1"/>
  </w:footnote>
  <w:footnote w:id="2">
    <w:p w14:paraId="5F44B2F9" w14:textId="77777777" w:rsidR="00230560"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2060"/>
          <w:sz w:val="18"/>
          <w:szCs w:val="18"/>
          <w:u w:val="single"/>
        </w:rPr>
      </w:pPr>
      <w:bookmarkStart w:id="2" w:name="_heading=h.4d34og8" w:colFirst="0" w:colLast="0"/>
      <w:bookmarkEnd w:id="2"/>
      <w:r w:rsidRPr="00913EC9">
        <w:rPr>
          <w:rFonts w:ascii="Times New Roman" w:hAnsi="Times New Roman" w:cs="Times New Roman"/>
          <w:color w:val="002060"/>
          <w:sz w:val="18"/>
          <w:szCs w:val="18"/>
          <w:vertAlign w:val="superscript"/>
        </w:rPr>
        <w:footnoteRef/>
      </w:r>
      <w:r w:rsidRPr="00913EC9">
        <w:rPr>
          <w:rFonts w:ascii="Times New Roman" w:eastAsia="Times New Roman" w:hAnsi="Times New Roman" w:cs="Times New Roman"/>
          <w:color w:val="002060"/>
          <w:sz w:val="14"/>
          <w:szCs w:val="14"/>
        </w:rPr>
        <w:t xml:space="preserve"> </w:t>
      </w:r>
      <w:r>
        <w:rPr>
          <w:rFonts w:ascii="Times New Roman" w:eastAsia="Times New Roman" w:hAnsi="Times New Roman" w:cs="Times New Roman"/>
          <w:color w:val="002060"/>
          <w:sz w:val="18"/>
          <w:szCs w:val="18"/>
        </w:rPr>
        <w:t xml:space="preserve">Opio, C. 2020. La ganadería puede ser climáticamente inteligente. Disponible en: </w:t>
      </w:r>
      <w:r>
        <w:rPr>
          <w:rFonts w:ascii="Times New Roman" w:eastAsia="Times New Roman" w:hAnsi="Times New Roman" w:cs="Times New Roman"/>
          <w:color w:val="002060"/>
          <w:sz w:val="18"/>
          <w:szCs w:val="18"/>
          <w:u w:val="single"/>
        </w:rPr>
        <w:t>https://www.fao.org/republica-dominicana/noticias/detail-events/es/c/1262588/</w:t>
      </w:r>
    </w:p>
  </w:footnote>
  <w:footnote w:id="3">
    <w:p w14:paraId="6992F410" w14:textId="77777777" w:rsidR="00230560" w:rsidRDefault="00000000">
      <w:pPr>
        <w:pBdr>
          <w:top w:val="nil"/>
          <w:left w:val="nil"/>
          <w:bottom w:val="nil"/>
          <w:right w:val="nil"/>
          <w:between w:val="nil"/>
        </w:pBdr>
        <w:spacing w:after="0" w:line="240" w:lineRule="auto"/>
        <w:jc w:val="both"/>
        <w:rPr>
          <w:color w:val="000000"/>
          <w:sz w:val="20"/>
          <w:szCs w:val="20"/>
        </w:rPr>
      </w:pPr>
      <w:r w:rsidRPr="00913EC9">
        <w:rPr>
          <w:rFonts w:ascii="Times New Roman" w:hAnsi="Times New Roman" w:cs="Times New Roman"/>
          <w:color w:val="002060"/>
          <w:sz w:val="18"/>
          <w:szCs w:val="18"/>
          <w:vertAlign w:val="superscript"/>
        </w:rPr>
        <w:footnoteRef/>
      </w:r>
      <w:r w:rsidRPr="00913EC9">
        <w:rPr>
          <w:rFonts w:ascii="Times New Roman" w:hAnsi="Times New Roman" w:cs="Times New Roman"/>
          <w:color w:val="002060"/>
          <w:sz w:val="18"/>
          <w:szCs w:val="18"/>
          <w:vertAlign w:val="superscript"/>
        </w:rPr>
        <w:t xml:space="preserve"> </w:t>
      </w:r>
      <w:r>
        <w:rPr>
          <w:rFonts w:ascii="Times New Roman" w:eastAsia="Times New Roman" w:hAnsi="Times New Roman" w:cs="Times New Roman"/>
          <w:color w:val="002060"/>
          <w:sz w:val="18"/>
          <w:szCs w:val="18"/>
        </w:rPr>
        <w:t xml:space="preserve">Valerio, D. 2021. Potencial de la Ganadería Climáticamente Inteligente para reducir la vulnerabilidad de las mujeres ante el cambio climático. Disponible en: </w:t>
      </w:r>
      <w:r>
        <w:rPr>
          <w:rFonts w:ascii="Times New Roman" w:eastAsia="Times New Roman" w:hAnsi="Times New Roman" w:cs="Times New Roman"/>
          <w:color w:val="002060"/>
          <w:sz w:val="18"/>
          <w:szCs w:val="18"/>
          <w:u w:val="single"/>
        </w:rPr>
        <w:t>https://www.fao.org/republica-dominicana/noticias/detail-events/en/c/1375566/</w:t>
      </w:r>
    </w:p>
  </w:footnote>
  <w:footnote w:id="4">
    <w:p w14:paraId="45AA0272" w14:textId="77777777" w:rsidR="00230560"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2060"/>
          <w:sz w:val="18"/>
          <w:szCs w:val="18"/>
          <w:vertAlign w:val="superscript"/>
        </w:rPr>
      </w:pPr>
      <w:r w:rsidRPr="00913EC9">
        <w:rPr>
          <w:rFonts w:ascii="Times New Roman" w:hAnsi="Times New Roman" w:cs="Times New Roman"/>
          <w:color w:val="002060"/>
          <w:sz w:val="18"/>
          <w:szCs w:val="18"/>
          <w:vertAlign w:val="superscript"/>
        </w:rPr>
        <w:footnoteRef/>
      </w:r>
      <w:r w:rsidRPr="00913EC9">
        <w:rPr>
          <w:rFonts w:ascii="Times New Roman" w:eastAsia="Times New Roman" w:hAnsi="Times New Roman" w:cs="Times New Roman"/>
          <w:color w:val="002060"/>
          <w:sz w:val="14"/>
          <w:szCs w:val="14"/>
          <w:vertAlign w:val="superscript"/>
        </w:rPr>
        <w:t xml:space="preserve"> </w:t>
      </w:r>
      <w:r>
        <w:rPr>
          <w:rFonts w:ascii="Times New Roman" w:eastAsia="Times New Roman" w:hAnsi="Times New Roman" w:cs="Times New Roman"/>
          <w:color w:val="002060"/>
          <w:sz w:val="18"/>
          <w:szCs w:val="18"/>
        </w:rPr>
        <w:t xml:space="preserve">Organización de las Naciones Unidas para la Alimentación y la Agricultura (FAO). 2017. Agricultura Climáticamente Inteligente. Libro de consulta. 2da Edición: Roma, Italia. Disponible en: </w:t>
      </w:r>
      <w:r>
        <w:rPr>
          <w:rFonts w:ascii="Times New Roman" w:eastAsia="Times New Roman" w:hAnsi="Times New Roman" w:cs="Times New Roman"/>
          <w:color w:val="002060"/>
          <w:sz w:val="18"/>
          <w:szCs w:val="18"/>
          <w:u w:val="single"/>
        </w:rPr>
        <w:t>https://www.fao.org/3/i7994e/i7994e.pdf</w:t>
      </w:r>
    </w:p>
  </w:footnote>
  <w:footnote w:id="5">
    <w:p w14:paraId="34336893" w14:textId="77777777" w:rsidR="001C3B9A" w:rsidRPr="0097794D" w:rsidRDefault="001C3B9A" w:rsidP="001C3B9A">
      <w:pPr>
        <w:pStyle w:val="Textonotapie"/>
        <w:jc w:val="both"/>
        <w:rPr>
          <w:rFonts w:ascii="Times New Roman" w:hAnsi="Times New Roman" w:cs="Times New Roman"/>
          <w:color w:val="002060"/>
          <w:sz w:val="18"/>
          <w:szCs w:val="18"/>
          <w:lang w:val="es-ES"/>
        </w:rPr>
      </w:pPr>
      <w:r w:rsidRPr="0097794D">
        <w:rPr>
          <w:rStyle w:val="Refdenotaalpie"/>
          <w:color w:val="002060"/>
        </w:rPr>
        <w:footnoteRef/>
      </w:r>
      <w:r w:rsidRPr="0097794D">
        <w:rPr>
          <w:color w:val="002060"/>
        </w:rPr>
        <w:t xml:space="preserve"> </w:t>
      </w:r>
      <w:r w:rsidRPr="0097794D">
        <w:rPr>
          <w:rFonts w:ascii="Times New Roman" w:hAnsi="Times New Roman" w:cs="Times New Roman"/>
          <w:color w:val="002060"/>
          <w:sz w:val="18"/>
          <w:szCs w:val="18"/>
        </w:rPr>
        <w:t>Febrer, C.; F. Dieguez y I. Gabazzo. 2021. Evaluación multicriterio de la sustentabilidad de trece sistemas ganaderos familiares extensivos de cría y ciclo completo de Uruguay</w:t>
      </w:r>
      <w:r>
        <w:rPr>
          <w:rFonts w:ascii="Times New Roman" w:hAnsi="Times New Roman" w:cs="Times New Roman"/>
          <w:color w:val="002060"/>
          <w:sz w:val="18"/>
          <w:szCs w:val="18"/>
        </w:rPr>
        <w:t xml:space="preserve">. Agrociencia Uruguay. Disponible en: </w:t>
      </w:r>
      <w:hyperlink r:id="rId1" w:history="1">
        <w:r w:rsidRPr="0097794D">
          <w:rPr>
            <w:rFonts w:eastAsia="Times New Roman"/>
            <w:color w:val="002060"/>
            <w:sz w:val="16"/>
            <w:szCs w:val="16"/>
            <w:u w:val="single"/>
          </w:rPr>
          <w:t>https://doi.org/10.31285/agro.25.357</w:t>
        </w:r>
      </w:hyperlink>
      <w:r w:rsidRPr="0097794D">
        <w:rPr>
          <w:rFonts w:ascii="Times New Roman" w:hAnsi="Times New Roman" w:cs="Times New Roman"/>
          <w:color w:val="002060"/>
          <w:sz w:val="14"/>
          <w:szCs w:val="14"/>
          <w:lang w:val="es-ES"/>
        </w:rPr>
        <w:t> </w:t>
      </w:r>
    </w:p>
  </w:footnote>
  <w:footnote w:id="6">
    <w:p w14:paraId="262CBA30" w14:textId="5537064E" w:rsidR="00230560"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u w:val="single"/>
        </w:rPr>
      </w:pPr>
      <w:r w:rsidRPr="00913EC9">
        <w:rPr>
          <w:rFonts w:ascii="Times New Roman" w:hAnsi="Times New Roman" w:cs="Times New Roman"/>
          <w:color w:val="002060"/>
          <w:sz w:val="18"/>
          <w:szCs w:val="18"/>
          <w:vertAlign w:val="superscript"/>
        </w:rPr>
        <w:footnoteRef/>
      </w:r>
      <w:r>
        <w:rPr>
          <w:rFonts w:ascii="Times New Roman" w:eastAsia="Times New Roman" w:hAnsi="Times New Roman" w:cs="Times New Roman"/>
          <w:color w:val="002060"/>
          <w:sz w:val="18"/>
          <w:szCs w:val="18"/>
          <w:vertAlign w:val="superscript"/>
        </w:rPr>
        <w:t xml:space="preserve"> </w:t>
      </w:r>
      <w:r>
        <w:rPr>
          <w:rFonts w:ascii="Times New Roman" w:eastAsia="Times New Roman" w:hAnsi="Times New Roman" w:cs="Times New Roman"/>
          <w:color w:val="002060"/>
          <w:sz w:val="18"/>
          <w:szCs w:val="18"/>
        </w:rPr>
        <w:t>Sociedad Científica del Paraguay (SCP). Guía para los autores. Disponibl</w:t>
      </w:r>
      <w:r w:rsidR="00201DDF">
        <w:rPr>
          <w:rFonts w:ascii="Times New Roman" w:eastAsia="Times New Roman" w:hAnsi="Times New Roman" w:cs="Times New Roman"/>
          <w:color w:val="002060"/>
          <w:sz w:val="18"/>
          <w:szCs w:val="18"/>
        </w:rPr>
        <w:t>e</w:t>
      </w:r>
      <w:r>
        <w:rPr>
          <w:rFonts w:ascii="Times New Roman" w:eastAsia="Times New Roman" w:hAnsi="Times New Roman" w:cs="Times New Roman"/>
          <w:color w:val="002060"/>
          <w:sz w:val="18"/>
          <w:szCs w:val="18"/>
        </w:rPr>
        <w:t xml:space="preserve"> en línea: </w:t>
      </w:r>
      <w:r>
        <w:rPr>
          <w:rFonts w:ascii="Times New Roman" w:eastAsia="Times New Roman" w:hAnsi="Times New Roman" w:cs="Times New Roman"/>
          <w:color w:val="002060"/>
          <w:sz w:val="18"/>
          <w:szCs w:val="18"/>
          <w:u w:val="single"/>
        </w:rPr>
        <w:t>http://sociedadcientifica.org.py/ojs/index.php/rscpy/about/submissions</w:t>
      </w:r>
    </w:p>
  </w:footnote>
  <w:footnote w:id="7">
    <w:p w14:paraId="2E82E933" w14:textId="77777777" w:rsidR="00230560"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2060"/>
          <w:sz w:val="18"/>
          <w:szCs w:val="18"/>
        </w:rPr>
      </w:pPr>
      <w:r w:rsidRPr="00913EC9">
        <w:rPr>
          <w:rFonts w:ascii="Times New Roman" w:hAnsi="Times New Roman" w:cs="Times New Roman"/>
          <w:color w:val="002060"/>
          <w:sz w:val="18"/>
          <w:szCs w:val="18"/>
          <w:vertAlign w:val="superscript"/>
        </w:rPr>
        <w:footnoteRef/>
      </w:r>
      <w:r>
        <w:rPr>
          <w:rFonts w:ascii="Times New Roman" w:eastAsia="Times New Roman" w:hAnsi="Times New Roman" w:cs="Times New Roman"/>
          <w:color w:val="002060"/>
          <w:sz w:val="18"/>
          <w:szCs w:val="18"/>
        </w:rPr>
        <w:t xml:space="preserve"> Convención Marco de las Naciones Unidas sobre el Cambio Climático (CMNUCC). 1993. Disponible en línea:</w:t>
      </w:r>
    </w:p>
    <w:p w14:paraId="6F391FB1" w14:textId="77777777" w:rsidR="00230560" w:rsidRDefault="00000000">
      <w:pPr>
        <w:pBdr>
          <w:top w:val="nil"/>
          <w:left w:val="nil"/>
          <w:bottom w:val="nil"/>
          <w:right w:val="nil"/>
          <w:between w:val="nil"/>
        </w:pBdr>
        <w:spacing w:after="0" w:line="240" w:lineRule="auto"/>
        <w:jc w:val="both"/>
        <w:rPr>
          <w:color w:val="000000"/>
          <w:sz w:val="20"/>
          <w:szCs w:val="20"/>
        </w:rPr>
      </w:pPr>
      <w:r>
        <w:rPr>
          <w:rFonts w:ascii="Times New Roman" w:eastAsia="Times New Roman" w:hAnsi="Times New Roman" w:cs="Times New Roman"/>
          <w:color w:val="002060"/>
          <w:sz w:val="18"/>
          <w:szCs w:val="18"/>
          <w:u w:val="single"/>
        </w:rPr>
        <w:t>https://unfccc.int/resource/docs/convkp/conveng.pdf</w:t>
      </w:r>
    </w:p>
  </w:footnote>
  <w:footnote w:id="8">
    <w:p w14:paraId="7D81C527" w14:textId="3F9D3997" w:rsidR="00230560" w:rsidRPr="00B46A0F"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2060"/>
          <w:sz w:val="18"/>
          <w:szCs w:val="18"/>
          <w:lang w:val="en-US"/>
        </w:rPr>
      </w:pPr>
      <w:r w:rsidRPr="007A71B0">
        <w:rPr>
          <w:color w:val="002060"/>
          <w:vertAlign w:val="superscript"/>
        </w:rPr>
        <w:footnoteRef/>
      </w:r>
      <w:r w:rsidRPr="007A71B0">
        <w:rPr>
          <w:rFonts w:ascii="Times New Roman" w:eastAsia="Times New Roman" w:hAnsi="Times New Roman" w:cs="Times New Roman"/>
          <w:color w:val="002060"/>
          <w:sz w:val="18"/>
          <w:szCs w:val="18"/>
          <w:vertAlign w:val="superscript"/>
          <w:lang w:val="en-US"/>
        </w:rPr>
        <w:t xml:space="preserve"> </w:t>
      </w:r>
      <w:r w:rsidRPr="00B46A0F">
        <w:rPr>
          <w:rFonts w:ascii="Times New Roman" w:eastAsia="Times New Roman" w:hAnsi="Times New Roman" w:cs="Times New Roman"/>
          <w:color w:val="002060"/>
          <w:sz w:val="18"/>
          <w:szCs w:val="18"/>
          <w:lang w:val="en-US"/>
        </w:rPr>
        <w:t>Blausteim-Rejto, D.; C.</w:t>
      </w:r>
      <w:r w:rsidR="00DC6D3C">
        <w:rPr>
          <w:rFonts w:ascii="Times New Roman" w:eastAsia="Times New Roman" w:hAnsi="Times New Roman" w:cs="Times New Roman"/>
          <w:color w:val="002060"/>
          <w:sz w:val="18"/>
          <w:szCs w:val="18"/>
          <w:lang w:val="en-US"/>
        </w:rPr>
        <w:t xml:space="preserve"> </w:t>
      </w:r>
      <w:r w:rsidRPr="00B46A0F">
        <w:rPr>
          <w:rFonts w:ascii="Times New Roman" w:eastAsia="Times New Roman" w:hAnsi="Times New Roman" w:cs="Times New Roman"/>
          <w:color w:val="002060"/>
          <w:sz w:val="18"/>
          <w:szCs w:val="18"/>
          <w:lang w:val="en-US"/>
        </w:rPr>
        <w:t xml:space="preserve">Gambino. </w:t>
      </w:r>
      <w:r w:rsidRPr="00223773">
        <w:rPr>
          <w:rFonts w:ascii="Times New Roman" w:eastAsia="Times New Roman" w:hAnsi="Times New Roman" w:cs="Times New Roman"/>
          <w:color w:val="002060"/>
          <w:sz w:val="18"/>
          <w:szCs w:val="18"/>
          <w:lang w:val="es-ES"/>
        </w:rPr>
        <w:t xml:space="preserve">2023. </w:t>
      </w:r>
      <w:r>
        <w:rPr>
          <w:rFonts w:ascii="Times New Roman" w:eastAsia="Times New Roman" w:hAnsi="Times New Roman" w:cs="Times New Roman"/>
          <w:color w:val="002060"/>
          <w:sz w:val="18"/>
          <w:szCs w:val="18"/>
        </w:rPr>
        <w:t xml:space="preserve">La ganadería no contribuye al 14,5% de las emisiones globales de los GEI. </w:t>
      </w:r>
      <w:r w:rsidRPr="00B46A0F">
        <w:rPr>
          <w:rFonts w:ascii="Times New Roman" w:eastAsia="Times New Roman" w:hAnsi="Times New Roman" w:cs="Times New Roman"/>
          <w:color w:val="002060"/>
          <w:sz w:val="18"/>
          <w:szCs w:val="18"/>
          <w:lang w:val="en-US"/>
        </w:rPr>
        <w:t xml:space="preserve">Disponible en línea: </w:t>
      </w:r>
    </w:p>
    <w:p w14:paraId="7675731C" w14:textId="77777777" w:rsidR="00230560" w:rsidRPr="00B46A0F"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2060"/>
          <w:sz w:val="18"/>
          <w:szCs w:val="18"/>
          <w:u w:val="single"/>
          <w:lang w:val="en-US"/>
        </w:rPr>
      </w:pPr>
      <w:r w:rsidRPr="00B46A0F">
        <w:rPr>
          <w:rFonts w:ascii="Times New Roman" w:eastAsia="Times New Roman" w:hAnsi="Times New Roman" w:cs="Times New Roman"/>
          <w:color w:val="002060"/>
          <w:sz w:val="18"/>
          <w:szCs w:val="18"/>
          <w:u w:val="single"/>
          <w:lang w:val="en-US"/>
        </w:rPr>
        <w:t>https://thebreakthrough.org/issues/food-agriculture-environment/livestock-dont-contribute-14-5-of-global-greenhouse-gas emissions#:~:text=In%20short%2C%20livestock%20production%20appears,land%2C%20or%20lan</w:t>
      </w:r>
    </w:p>
    <w:p w14:paraId="12CDE273" w14:textId="77777777" w:rsidR="00230560" w:rsidRPr="00B46A0F" w:rsidRDefault="00000000">
      <w:pPr>
        <w:pBdr>
          <w:top w:val="nil"/>
          <w:left w:val="nil"/>
          <w:bottom w:val="nil"/>
          <w:right w:val="nil"/>
          <w:between w:val="nil"/>
        </w:pBdr>
        <w:spacing w:after="0" w:line="240" w:lineRule="auto"/>
        <w:jc w:val="both"/>
        <w:rPr>
          <w:color w:val="000000"/>
          <w:sz w:val="20"/>
          <w:szCs w:val="20"/>
          <w:lang w:val="en-US"/>
        </w:rPr>
      </w:pPr>
      <w:r w:rsidRPr="00B46A0F">
        <w:rPr>
          <w:rFonts w:ascii="Times New Roman" w:eastAsia="Times New Roman" w:hAnsi="Times New Roman" w:cs="Times New Roman"/>
          <w:color w:val="002060"/>
          <w:sz w:val="18"/>
          <w:szCs w:val="18"/>
          <w:u w:val="single"/>
          <w:lang w:val="en-US"/>
        </w:rPr>
        <w:t>d%2Duse%20change</w:t>
      </w:r>
    </w:p>
  </w:footnote>
  <w:footnote w:id="9">
    <w:p w14:paraId="7F751131" w14:textId="77777777" w:rsidR="00230560"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2060"/>
          <w:sz w:val="18"/>
          <w:szCs w:val="18"/>
        </w:rPr>
      </w:pPr>
      <w:r w:rsidRPr="007A71B0">
        <w:rPr>
          <w:color w:val="002060"/>
          <w:vertAlign w:val="superscript"/>
        </w:rPr>
        <w:footnoteRef/>
      </w:r>
      <w:r w:rsidRPr="007A71B0">
        <w:rPr>
          <w:color w:val="002060"/>
          <w:sz w:val="20"/>
          <w:szCs w:val="20"/>
          <w:lang w:val="en-US"/>
        </w:rPr>
        <w:t xml:space="preserve"> </w:t>
      </w:r>
      <w:r w:rsidRPr="00B46A0F">
        <w:rPr>
          <w:rFonts w:ascii="Times New Roman" w:eastAsia="Times New Roman" w:hAnsi="Times New Roman" w:cs="Times New Roman"/>
          <w:color w:val="002060"/>
          <w:sz w:val="18"/>
          <w:szCs w:val="18"/>
          <w:lang w:val="en-US"/>
        </w:rPr>
        <w:t xml:space="preserve">Steinfeld, H.; P. Gerber; T. Wassenaar; V. Castel, M. Rosales; C. De Haan. 2006. </w:t>
      </w:r>
      <w:r>
        <w:rPr>
          <w:rFonts w:ascii="Times New Roman" w:eastAsia="Times New Roman" w:hAnsi="Times New Roman" w:cs="Times New Roman"/>
          <w:color w:val="002060"/>
          <w:sz w:val="18"/>
          <w:szCs w:val="18"/>
        </w:rPr>
        <w:t xml:space="preserve">La larga sombra del ganado: Problemas ambientales y opciones. Rome : FAO, 489 p. Disponible en: </w:t>
      </w:r>
      <w:r>
        <w:rPr>
          <w:rFonts w:ascii="Times New Roman" w:eastAsia="Times New Roman" w:hAnsi="Times New Roman" w:cs="Times New Roman"/>
          <w:color w:val="002060"/>
          <w:sz w:val="18"/>
          <w:szCs w:val="18"/>
          <w:u w:val="single"/>
        </w:rPr>
        <w:t>https://www.fao.org/3/a0701s/a0701s.pdf</w:t>
      </w:r>
    </w:p>
  </w:footnote>
  <w:footnote w:id="10">
    <w:p w14:paraId="49218694" w14:textId="77777777" w:rsidR="00230560" w:rsidRDefault="00000000">
      <w:pPr>
        <w:pBdr>
          <w:top w:val="nil"/>
          <w:left w:val="nil"/>
          <w:bottom w:val="nil"/>
          <w:right w:val="nil"/>
          <w:between w:val="nil"/>
        </w:pBdr>
        <w:spacing w:after="0" w:line="240" w:lineRule="auto"/>
        <w:jc w:val="both"/>
        <w:rPr>
          <w:color w:val="000000"/>
          <w:sz w:val="20"/>
          <w:szCs w:val="20"/>
          <w:u w:val="single"/>
        </w:rPr>
      </w:pPr>
      <w:r w:rsidRPr="007A71B0">
        <w:rPr>
          <w:color w:val="002060"/>
          <w:vertAlign w:val="superscript"/>
        </w:rPr>
        <w:footnoteRef/>
      </w:r>
      <w:r>
        <w:rPr>
          <w:rFonts w:ascii="Times New Roman" w:eastAsia="Times New Roman" w:hAnsi="Times New Roman" w:cs="Times New Roman"/>
          <w:color w:val="002060"/>
          <w:sz w:val="18"/>
          <w:szCs w:val="18"/>
        </w:rPr>
        <w:t xml:space="preserve"> Secretaría Técnica de Planificación para el desarrollo económico y social (STP). 2021. Plan Nacional de Desarrollo del Paraguay al 2030. Asunción, Paraguay. 210 p. Disponible en: </w:t>
      </w:r>
      <w:r>
        <w:rPr>
          <w:rFonts w:ascii="Times New Roman" w:eastAsia="Times New Roman" w:hAnsi="Times New Roman" w:cs="Times New Roman"/>
          <w:color w:val="002060"/>
          <w:sz w:val="18"/>
          <w:szCs w:val="18"/>
          <w:u w:val="single"/>
        </w:rPr>
        <w:t>https://www.stp.gov.py/pnd/</w:t>
      </w:r>
    </w:p>
  </w:footnote>
  <w:footnote w:id="11">
    <w:p w14:paraId="4CDD675D" w14:textId="792E9DB9" w:rsidR="00230560" w:rsidRPr="00D66402" w:rsidRDefault="00000000" w:rsidP="00D66402">
      <w:pPr>
        <w:pStyle w:val="Sinespaciado"/>
        <w:jc w:val="both"/>
        <w:rPr>
          <w:color w:val="002060"/>
          <w:sz w:val="18"/>
          <w:szCs w:val="18"/>
          <w:u w:val="single"/>
        </w:rPr>
      </w:pPr>
      <w:r w:rsidRPr="00D66402">
        <w:rPr>
          <w:color w:val="002060"/>
          <w:sz w:val="18"/>
          <w:szCs w:val="18"/>
          <w:vertAlign w:val="superscript"/>
        </w:rPr>
        <w:footnoteRef/>
      </w:r>
      <w:r w:rsidRPr="00D66402">
        <w:rPr>
          <w:color w:val="002060"/>
          <w:sz w:val="18"/>
          <w:szCs w:val="18"/>
        </w:rPr>
        <w:t xml:space="preserve"> Mesa Global de Carne Sostenible. 2018. Reporte anual de sostenibilidad. Disponible en: </w:t>
      </w:r>
      <w:r w:rsidRPr="00D66402">
        <w:rPr>
          <w:color w:val="002060"/>
          <w:sz w:val="18"/>
          <w:szCs w:val="18"/>
          <w:u w:val="single"/>
        </w:rPr>
        <w:t>https://grsbeef.org/wp-content/uploads/2022/09/GRSB_Sustainability_Report_2018.pdf</w:t>
      </w:r>
    </w:p>
  </w:footnote>
  <w:footnote w:id="12">
    <w:p w14:paraId="64D330E0" w14:textId="77777777" w:rsidR="00230560" w:rsidRPr="00D66402" w:rsidRDefault="00000000" w:rsidP="00D66402">
      <w:pPr>
        <w:pStyle w:val="Sinespaciado"/>
        <w:jc w:val="both"/>
        <w:rPr>
          <w:color w:val="002060"/>
          <w:sz w:val="16"/>
          <w:szCs w:val="16"/>
        </w:rPr>
      </w:pPr>
      <w:r w:rsidRPr="00D66402">
        <w:rPr>
          <w:color w:val="002060"/>
          <w:sz w:val="18"/>
          <w:szCs w:val="18"/>
          <w:vertAlign w:val="superscript"/>
        </w:rPr>
        <w:footnoteRef/>
      </w:r>
      <w:r w:rsidRPr="00D66402">
        <w:rPr>
          <w:color w:val="002060"/>
          <w:sz w:val="18"/>
          <w:szCs w:val="18"/>
        </w:rPr>
        <w:t xml:space="preserve"> Iniciativa para las cero-emisiones netas de GEI del sector lácteo. Disponible en línea: </w:t>
      </w:r>
      <w:r w:rsidRPr="00D66402">
        <w:rPr>
          <w:color w:val="002060"/>
          <w:sz w:val="18"/>
          <w:szCs w:val="18"/>
          <w:u w:val="single"/>
        </w:rPr>
        <w:t>https://pathwaystodairynetzero.org/</w:t>
      </w:r>
    </w:p>
  </w:footnote>
  <w:footnote w:id="13">
    <w:p w14:paraId="1506F644" w14:textId="77777777" w:rsidR="00230560" w:rsidRDefault="00000000" w:rsidP="00D66402">
      <w:pPr>
        <w:pStyle w:val="Sinespaciado"/>
        <w:jc w:val="both"/>
      </w:pPr>
      <w:r w:rsidRPr="00D66402">
        <w:rPr>
          <w:color w:val="002060"/>
          <w:sz w:val="18"/>
          <w:szCs w:val="18"/>
          <w:vertAlign w:val="superscript"/>
        </w:rPr>
        <w:footnoteRef/>
      </w:r>
      <w:r w:rsidRPr="00D66402">
        <w:rPr>
          <w:color w:val="002060"/>
          <w:sz w:val="18"/>
          <w:szCs w:val="18"/>
          <w:vertAlign w:val="superscript"/>
        </w:rPr>
        <w:t xml:space="preserve"> </w:t>
      </w:r>
      <w:r w:rsidRPr="00D66402">
        <w:rPr>
          <w:color w:val="002060"/>
          <w:sz w:val="18"/>
          <w:szCs w:val="18"/>
        </w:rPr>
        <w:t xml:space="preserve">Fallot, A.; L. Jean-François.; B. Rapidel. 2015. Agricultura climáticamente inteligente: antecedentes, principios y objetivos. Centro de Cooperación Internacional en Investigación Agrícola para el Desarrollo (CIRAD). Disponible en: </w:t>
      </w:r>
      <w:r w:rsidRPr="00D66402">
        <w:rPr>
          <w:color w:val="002060"/>
          <w:sz w:val="18"/>
          <w:szCs w:val="18"/>
          <w:u w:val="single"/>
        </w:rPr>
        <w:t>https://agritrop.cirad.fr/577367/1/CIRAD%20Agricultura%20clim%C3%A1ticamente%20inteligente.pdf</w:t>
      </w:r>
    </w:p>
  </w:footnote>
  <w:footnote w:id="14">
    <w:p w14:paraId="47224FF7" w14:textId="77777777" w:rsidR="00230560" w:rsidRDefault="00000000">
      <w:pPr>
        <w:pBdr>
          <w:top w:val="nil"/>
          <w:left w:val="nil"/>
          <w:bottom w:val="nil"/>
          <w:right w:val="nil"/>
          <w:between w:val="nil"/>
        </w:pBdr>
        <w:spacing w:after="0" w:line="240" w:lineRule="auto"/>
        <w:jc w:val="both"/>
        <w:rPr>
          <w:color w:val="000000"/>
          <w:sz w:val="20"/>
          <w:szCs w:val="20"/>
        </w:rPr>
      </w:pPr>
      <w:r w:rsidRPr="00D66402">
        <w:rPr>
          <w:color w:val="002060"/>
          <w:sz w:val="18"/>
          <w:szCs w:val="18"/>
          <w:vertAlign w:val="superscript"/>
        </w:rPr>
        <w:footnoteRef/>
      </w:r>
      <w:r>
        <w:rPr>
          <w:color w:val="002060"/>
          <w:sz w:val="18"/>
          <w:szCs w:val="18"/>
          <w:vertAlign w:val="superscript"/>
        </w:rPr>
        <w:t xml:space="preserve"> </w:t>
      </w:r>
      <w:r>
        <w:rPr>
          <w:color w:val="002060"/>
          <w:sz w:val="18"/>
          <w:szCs w:val="18"/>
        </w:rPr>
        <w:t xml:space="preserve">FAO. 2022. Síntesis Regional: Prácticas y tecnologías para una ganadería baja en emisiones. Santiago de Chile. Disponible en: </w:t>
      </w:r>
      <w:r>
        <w:rPr>
          <w:color w:val="002060"/>
          <w:sz w:val="18"/>
          <w:szCs w:val="18"/>
          <w:u w:val="single"/>
        </w:rPr>
        <w:t>https://doi.org/10.4060/cc1972es</w:t>
      </w:r>
      <w:r>
        <w:rPr>
          <w:color w:val="000000"/>
          <w:sz w:val="20"/>
          <w:szCs w:val="20"/>
        </w:rPr>
        <w:t xml:space="preserve"> </w:t>
      </w:r>
    </w:p>
  </w:footnote>
  <w:footnote w:id="15">
    <w:p w14:paraId="35F73271" w14:textId="736B4119" w:rsidR="00B46A0F" w:rsidRPr="00B46A0F" w:rsidRDefault="00B46A0F" w:rsidP="00282C84">
      <w:pPr>
        <w:pStyle w:val="Textonotapie"/>
        <w:jc w:val="both"/>
        <w:rPr>
          <w:lang w:val="es-ES"/>
        </w:rPr>
      </w:pPr>
      <w:r w:rsidRPr="00282C84">
        <w:rPr>
          <w:color w:val="002060"/>
          <w:sz w:val="18"/>
          <w:szCs w:val="18"/>
          <w:vertAlign w:val="superscript"/>
        </w:rPr>
        <w:footnoteRef/>
      </w:r>
      <w:r w:rsidR="00D66402">
        <w:rPr>
          <w:color w:val="002060"/>
          <w:sz w:val="18"/>
          <w:szCs w:val="18"/>
          <w:vertAlign w:val="superscript"/>
        </w:rPr>
        <w:t xml:space="preserve"> </w:t>
      </w:r>
      <w:r w:rsidR="002F12BC">
        <w:rPr>
          <w:color w:val="002060"/>
          <w:sz w:val="18"/>
          <w:szCs w:val="18"/>
        </w:rPr>
        <w:t xml:space="preserve">Dirección de Censos y Estadísticas Agropecuarias (DCEA). </w:t>
      </w:r>
      <w:r w:rsidR="00F33979">
        <w:rPr>
          <w:color w:val="002060"/>
          <w:sz w:val="18"/>
          <w:szCs w:val="18"/>
        </w:rPr>
        <w:t>Ministerio</w:t>
      </w:r>
      <w:r w:rsidR="002F12BC">
        <w:rPr>
          <w:color w:val="002060"/>
          <w:sz w:val="18"/>
          <w:szCs w:val="18"/>
        </w:rPr>
        <w:t xml:space="preserve"> de Agricultura y Ganadería (MAG). 2022. Censo Agropecuario Nacional. Asunción, Paraguay. </w:t>
      </w:r>
      <w:r w:rsidR="00D66402" w:rsidRPr="002F12BC">
        <w:rPr>
          <w:color w:val="002060"/>
          <w:sz w:val="18"/>
          <w:szCs w:val="18"/>
        </w:rPr>
        <w:t>Disponible en</w:t>
      </w:r>
      <w:r w:rsidR="002F12BC" w:rsidRPr="002F12BC">
        <w:rPr>
          <w:color w:val="002060"/>
          <w:sz w:val="18"/>
          <w:szCs w:val="18"/>
        </w:rPr>
        <w:t xml:space="preserve"> línea</w:t>
      </w:r>
      <w:r w:rsidR="00D66402" w:rsidRPr="002F12BC">
        <w:rPr>
          <w:color w:val="002060"/>
          <w:sz w:val="18"/>
          <w:szCs w:val="18"/>
        </w:rPr>
        <w:t xml:space="preserve">: </w:t>
      </w:r>
      <w:r w:rsidR="002F12BC" w:rsidRPr="002F12BC">
        <w:rPr>
          <w:color w:val="002060"/>
          <w:sz w:val="18"/>
          <w:szCs w:val="18"/>
          <w:u w:val="single"/>
        </w:rPr>
        <w:t>https://can2022.mag.gov.py/</w:t>
      </w:r>
    </w:p>
  </w:footnote>
  <w:footnote w:id="16">
    <w:p w14:paraId="49CA5CC7" w14:textId="12EFE17A" w:rsidR="002B21B0" w:rsidRDefault="00876B1B">
      <w:pPr>
        <w:pStyle w:val="Textonotapie"/>
        <w:rPr>
          <w:color w:val="002060"/>
          <w:sz w:val="18"/>
          <w:szCs w:val="18"/>
        </w:rPr>
      </w:pPr>
      <w:r w:rsidRPr="002B21B0">
        <w:rPr>
          <w:color w:val="002060"/>
          <w:sz w:val="18"/>
          <w:szCs w:val="18"/>
          <w:vertAlign w:val="superscript"/>
        </w:rPr>
        <w:footnoteRef/>
      </w:r>
      <w:r w:rsidRPr="002B21B0">
        <w:rPr>
          <w:color w:val="002060"/>
          <w:sz w:val="18"/>
          <w:szCs w:val="18"/>
          <w:vertAlign w:val="superscript"/>
        </w:rPr>
        <w:t xml:space="preserve"> </w:t>
      </w:r>
      <w:r w:rsidR="002B21B0">
        <w:rPr>
          <w:color w:val="002060"/>
          <w:sz w:val="18"/>
          <w:szCs w:val="18"/>
        </w:rPr>
        <w:t xml:space="preserve"> Asociación Rural del Paraguay (</w:t>
      </w:r>
      <w:r w:rsidRPr="00876B1B">
        <w:rPr>
          <w:color w:val="002060"/>
          <w:sz w:val="18"/>
          <w:szCs w:val="18"/>
        </w:rPr>
        <w:t>ARP</w:t>
      </w:r>
      <w:r w:rsidR="002B21B0">
        <w:rPr>
          <w:color w:val="002060"/>
          <w:sz w:val="18"/>
          <w:szCs w:val="18"/>
        </w:rPr>
        <w:t>)</w:t>
      </w:r>
      <w:r w:rsidRPr="00876B1B">
        <w:rPr>
          <w:color w:val="002060"/>
          <w:sz w:val="18"/>
          <w:szCs w:val="18"/>
        </w:rPr>
        <w:t xml:space="preserve">. 2017. Introducción a Paraguay y su Sector Cárnico. </w:t>
      </w:r>
      <w:r>
        <w:rPr>
          <w:color w:val="002060"/>
          <w:sz w:val="18"/>
          <w:szCs w:val="18"/>
        </w:rPr>
        <w:t xml:space="preserve">Asunción, Paraguay. </w:t>
      </w:r>
      <w:r w:rsidR="002B21B0">
        <w:rPr>
          <w:color w:val="002060"/>
          <w:sz w:val="18"/>
          <w:szCs w:val="18"/>
        </w:rPr>
        <w:t>12p.</w:t>
      </w:r>
    </w:p>
    <w:p w14:paraId="6D6127DB" w14:textId="1B273288" w:rsidR="00876B1B" w:rsidRPr="00876B1B" w:rsidRDefault="00876B1B">
      <w:pPr>
        <w:pStyle w:val="Textonotapie"/>
        <w:rPr>
          <w:lang w:val="es-ES"/>
        </w:rPr>
      </w:pPr>
      <w:r w:rsidRPr="00876B1B">
        <w:rPr>
          <w:color w:val="002060"/>
          <w:sz w:val="18"/>
          <w:szCs w:val="18"/>
        </w:rPr>
        <w:t>Disponible en:</w:t>
      </w:r>
      <w:r>
        <w:rPr>
          <w:color w:val="002060"/>
          <w:sz w:val="18"/>
          <w:szCs w:val="18"/>
        </w:rPr>
        <w:t xml:space="preserve"> </w:t>
      </w:r>
      <w:r w:rsidRPr="00876B1B">
        <w:rPr>
          <w:color w:val="002060"/>
          <w:sz w:val="18"/>
          <w:szCs w:val="18"/>
          <w:u w:val="single"/>
        </w:rPr>
        <w:t>https://www.arp.org.py/images/Paraguay-y-el-Sector-Carnico.pdf</w:t>
      </w:r>
    </w:p>
  </w:footnote>
  <w:footnote w:id="17">
    <w:p w14:paraId="00580411" w14:textId="2917A2B8" w:rsidR="00D25854" w:rsidRPr="00D66402" w:rsidRDefault="00D25854" w:rsidP="00D66402">
      <w:pPr>
        <w:pStyle w:val="Textonotapie"/>
        <w:jc w:val="both"/>
        <w:rPr>
          <w:rFonts w:ascii="Times New Roman" w:eastAsia="Times New Roman" w:hAnsi="Times New Roman" w:cs="Times New Roman"/>
          <w:color w:val="002060"/>
          <w:sz w:val="18"/>
          <w:szCs w:val="18"/>
        </w:rPr>
      </w:pPr>
      <w:r w:rsidRPr="00D66402">
        <w:rPr>
          <w:rFonts w:ascii="Times New Roman" w:eastAsia="Times New Roman" w:hAnsi="Times New Roman" w:cs="Times New Roman"/>
          <w:color w:val="002060"/>
          <w:sz w:val="18"/>
          <w:szCs w:val="18"/>
          <w:vertAlign w:val="superscript"/>
        </w:rPr>
        <w:footnoteRef/>
      </w:r>
      <w:r w:rsidR="00D66402" w:rsidRPr="00D66402">
        <w:rPr>
          <w:rFonts w:ascii="Times New Roman" w:eastAsia="Times New Roman" w:hAnsi="Times New Roman" w:cs="Times New Roman"/>
          <w:color w:val="002060"/>
          <w:sz w:val="18"/>
          <w:szCs w:val="18"/>
          <w:vertAlign w:val="superscript"/>
        </w:rPr>
        <w:t>,1</w:t>
      </w:r>
      <w:r w:rsidR="00FD0F81">
        <w:rPr>
          <w:rFonts w:ascii="Times New Roman" w:eastAsia="Times New Roman" w:hAnsi="Times New Roman" w:cs="Times New Roman"/>
          <w:color w:val="002060"/>
          <w:sz w:val="18"/>
          <w:szCs w:val="18"/>
          <w:vertAlign w:val="superscript"/>
        </w:rPr>
        <w:t>8</w:t>
      </w:r>
      <w:r w:rsidRPr="00D66402">
        <w:rPr>
          <w:rFonts w:ascii="Times New Roman" w:eastAsia="Times New Roman" w:hAnsi="Times New Roman" w:cs="Times New Roman"/>
          <w:color w:val="002060"/>
          <w:sz w:val="18"/>
          <w:szCs w:val="18"/>
          <w:vertAlign w:val="superscript"/>
        </w:rPr>
        <w:t xml:space="preserve"> </w:t>
      </w:r>
      <w:bookmarkStart w:id="9" w:name="_Hlk138797132"/>
      <w:bookmarkStart w:id="10" w:name="_Hlk139209788"/>
      <w:r w:rsidR="00D66402" w:rsidRPr="00D66402">
        <w:rPr>
          <w:rFonts w:ascii="Times New Roman" w:eastAsia="Times New Roman" w:hAnsi="Times New Roman" w:cs="Times New Roman"/>
          <w:color w:val="002060"/>
          <w:sz w:val="18"/>
          <w:szCs w:val="18"/>
        </w:rPr>
        <w:t>Dirección Nacional de Cambio Climático (DNCC)/Ministerio del Ambiente y Desarrollo Sostenible (MADES). 2022. Propuesta de Ganadería Paraguaya Sostenible</w:t>
      </w:r>
      <w:r w:rsidR="00680192">
        <w:rPr>
          <w:rFonts w:ascii="Times New Roman" w:eastAsia="Times New Roman" w:hAnsi="Times New Roman" w:cs="Times New Roman"/>
          <w:color w:val="002060"/>
          <w:sz w:val="18"/>
          <w:szCs w:val="18"/>
        </w:rPr>
        <w:t xml:space="preserve"> (PGPS)</w:t>
      </w:r>
      <w:r w:rsidR="00D66402" w:rsidRPr="00D66402">
        <w:rPr>
          <w:rFonts w:ascii="Times New Roman" w:eastAsia="Times New Roman" w:hAnsi="Times New Roman" w:cs="Times New Roman"/>
          <w:color w:val="002060"/>
          <w:sz w:val="18"/>
          <w:szCs w:val="18"/>
        </w:rPr>
        <w:t xml:space="preserve">. Asunción, Paraguay. 220 p. Disponible en: </w:t>
      </w:r>
      <w:r w:rsidR="00D66402" w:rsidRPr="00D66402">
        <w:rPr>
          <w:rFonts w:ascii="Times New Roman" w:eastAsia="Times New Roman" w:hAnsi="Times New Roman" w:cs="Times New Roman"/>
          <w:color w:val="002060"/>
          <w:sz w:val="18"/>
          <w:szCs w:val="18"/>
          <w:u w:val="single"/>
        </w:rPr>
        <w:t>http://dncc.mades.gov.py/wp-content/uploads/2022/06/Propuesta_Ganaderia-_Paraguaya_Sostenible_abril2022-1.pdf</w:t>
      </w:r>
      <w:bookmarkEnd w:id="9"/>
    </w:p>
    <w:bookmarkEnd w:id="10"/>
  </w:footnote>
  <w:footnote w:id="18">
    <w:p w14:paraId="337295D1" w14:textId="72992C1D" w:rsidR="00D66402" w:rsidRPr="00D25854" w:rsidRDefault="00D66402" w:rsidP="00D66402">
      <w:pPr>
        <w:pStyle w:val="Textonotapie"/>
        <w:jc w:val="both"/>
        <w:rPr>
          <w:lang w:val="es-ES"/>
        </w:rPr>
      </w:pPr>
    </w:p>
  </w:footnote>
  <w:footnote w:id="19">
    <w:p w14:paraId="0A629897" w14:textId="77777777" w:rsidR="00230560" w:rsidRDefault="00000000">
      <w:pPr>
        <w:pBdr>
          <w:top w:val="nil"/>
          <w:left w:val="nil"/>
          <w:bottom w:val="nil"/>
          <w:right w:val="nil"/>
          <w:between w:val="nil"/>
        </w:pBdr>
        <w:spacing w:after="0" w:line="240" w:lineRule="auto"/>
        <w:jc w:val="both"/>
        <w:rPr>
          <w:color w:val="002060"/>
          <w:sz w:val="18"/>
          <w:szCs w:val="18"/>
        </w:rPr>
      </w:pPr>
      <w:r w:rsidRPr="00BE1843">
        <w:rPr>
          <w:color w:val="002060"/>
          <w:sz w:val="18"/>
          <w:szCs w:val="18"/>
          <w:vertAlign w:val="superscript"/>
        </w:rPr>
        <w:footnoteRef/>
      </w:r>
      <w:r w:rsidRPr="00BE1843">
        <w:rPr>
          <w:color w:val="002060"/>
          <w:sz w:val="14"/>
          <w:szCs w:val="14"/>
        </w:rPr>
        <w:t xml:space="preserve"> </w:t>
      </w:r>
      <w:r>
        <w:rPr>
          <w:color w:val="002060"/>
          <w:sz w:val="18"/>
          <w:szCs w:val="18"/>
        </w:rPr>
        <w:t>Cáceres, L. 2017. Estrés térmico o calórico. Informe Técnico: Instituto Interamericano de Cooperación para la Agricultura (IICA) y ACDI VOCA/Agencia de los Estados Unidos para el Desarrollo Internacional (USAID). San Lorenzo, Paraguay. 50 p.</w:t>
      </w:r>
    </w:p>
  </w:footnote>
  <w:footnote w:id="20">
    <w:p w14:paraId="038494E1" w14:textId="77777777" w:rsidR="00230560" w:rsidRPr="00FD0F81" w:rsidRDefault="00000000" w:rsidP="00FF1D08">
      <w:pPr>
        <w:pBdr>
          <w:top w:val="nil"/>
          <w:left w:val="nil"/>
          <w:bottom w:val="nil"/>
          <w:right w:val="nil"/>
          <w:between w:val="nil"/>
        </w:pBdr>
        <w:spacing w:after="0" w:line="240" w:lineRule="auto"/>
        <w:jc w:val="both"/>
        <w:rPr>
          <w:rFonts w:ascii="Times New Roman" w:hAnsi="Times New Roman" w:cs="Times New Roman"/>
          <w:color w:val="002060"/>
          <w:sz w:val="20"/>
          <w:szCs w:val="20"/>
        </w:rPr>
      </w:pPr>
      <w:r w:rsidRPr="00FD0F81">
        <w:rPr>
          <w:rFonts w:ascii="Times New Roman" w:hAnsi="Times New Roman" w:cs="Times New Roman"/>
          <w:color w:val="002060"/>
          <w:sz w:val="18"/>
          <w:szCs w:val="18"/>
          <w:vertAlign w:val="superscript"/>
        </w:rPr>
        <w:footnoteRef/>
      </w:r>
      <w:r w:rsidRPr="00FD0F81">
        <w:rPr>
          <w:rFonts w:ascii="Times New Roman" w:hAnsi="Times New Roman" w:cs="Times New Roman"/>
          <w:color w:val="002060"/>
          <w:sz w:val="18"/>
          <w:szCs w:val="18"/>
        </w:rPr>
        <w:t xml:space="preserve"> Larroza, F. 2021. Impacto del estrés térmico sobre el índice de preñez en vaquillas lecheras. Disponible en: </w:t>
      </w:r>
      <w:r w:rsidRPr="00FD0F81">
        <w:rPr>
          <w:rFonts w:ascii="Times New Roman" w:hAnsi="Times New Roman" w:cs="Times New Roman"/>
          <w:color w:val="002060"/>
          <w:sz w:val="18"/>
          <w:szCs w:val="18"/>
          <w:u w:val="single"/>
        </w:rPr>
        <w:t>https://www.ganaderia.com/destacado/impacto-del-estres-termico-sobre-el-indice-de-prenez-en-vaquillas-lecheras</w:t>
      </w:r>
    </w:p>
  </w:footnote>
  <w:footnote w:id="21">
    <w:p w14:paraId="10501BD0" w14:textId="77777777" w:rsidR="00230560" w:rsidRPr="00FD0F81" w:rsidRDefault="00000000">
      <w:pPr>
        <w:pBdr>
          <w:top w:val="nil"/>
          <w:left w:val="nil"/>
          <w:bottom w:val="nil"/>
          <w:right w:val="nil"/>
          <w:between w:val="nil"/>
        </w:pBdr>
        <w:spacing w:after="0" w:line="240" w:lineRule="auto"/>
        <w:jc w:val="both"/>
        <w:rPr>
          <w:rFonts w:ascii="Times New Roman" w:hAnsi="Times New Roman" w:cs="Times New Roman"/>
          <w:color w:val="000000"/>
          <w:sz w:val="20"/>
          <w:szCs w:val="20"/>
          <w:u w:val="single"/>
        </w:rPr>
      </w:pPr>
      <w:r w:rsidRPr="00FD0F81">
        <w:rPr>
          <w:rFonts w:ascii="Times New Roman" w:hAnsi="Times New Roman" w:cs="Times New Roman"/>
          <w:color w:val="002060"/>
          <w:sz w:val="18"/>
          <w:szCs w:val="18"/>
          <w:vertAlign w:val="superscript"/>
        </w:rPr>
        <w:footnoteRef/>
      </w:r>
      <w:r w:rsidRPr="00FD0F81">
        <w:rPr>
          <w:rFonts w:ascii="Times New Roman" w:hAnsi="Times New Roman" w:cs="Times New Roman"/>
          <w:color w:val="002060"/>
          <w:sz w:val="18"/>
          <w:szCs w:val="18"/>
        </w:rPr>
        <w:t xml:space="preserve"> Comisión Económica para América Latina y el Caribe (CEPAL). 2014. La economía del cambio climático en el Paraguay. Disponible en: </w:t>
      </w:r>
      <w:r w:rsidRPr="00FD0F81">
        <w:rPr>
          <w:rFonts w:ascii="Times New Roman" w:hAnsi="Times New Roman" w:cs="Times New Roman"/>
          <w:color w:val="002060"/>
          <w:sz w:val="18"/>
          <w:szCs w:val="18"/>
          <w:u w:val="single"/>
        </w:rPr>
        <w:t>https://www.cepal.org/es/publicaciones/37101-la-economia-cambio-climatico-paraguay</w:t>
      </w:r>
    </w:p>
  </w:footnote>
  <w:footnote w:id="22">
    <w:p w14:paraId="6C47A425" w14:textId="194D0E51" w:rsidR="00230560" w:rsidRPr="00FD0F81" w:rsidRDefault="00000000">
      <w:pPr>
        <w:pBdr>
          <w:top w:val="nil"/>
          <w:left w:val="nil"/>
          <w:bottom w:val="nil"/>
          <w:right w:val="nil"/>
          <w:between w:val="nil"/>
        </w:pBdr>
        <w:spacing w:after="0" w:line="240" w:lineRule="auto"/>
        <w:jc w:val="both"/>
        <w:rPr>
          <w:rFonts w:ascii="Times New Roman" w:hAnsi="Times New Roman" w:cs="Times New Roman"/>
          <w:color w:val="002060"/>
          <w:sz w:val="18"/>
          <w:szCs w:val="18"/>
          <w:vertAlign w:val="superscript"/>
        </w:rPr>
      </w:pPr>
      <w:r w:rsidRPr="00FD0F81">
        <w:rPr>
          <w:rFonts w:ascii="Times New Roman" w:hAnsi="Times New Roman" w:cs="Times New Roman"/>
          <w:color w:val="002060"/>
          <w:sz w:val="18"/>
          <w:szCs w:val="18"/>
          <w:vertAlign w:val="superscript"/>
        </w:rPr>
        <w:footnoteRef/>
      </w:r>
      <w:r w:rsidRPr="00FD0F81">
        <w:rPr>
          <w:rFonts w:ascii="Times New Roman" w:hAnsi="Times New Roman" w:cs="Times New Roman"/>
          <w:color w:val="002060"/>
          <w:sz w:val="14"/>
          <w:szCs w:val="14"/>
          <w:vertAlign w:val="superscript"/>
        </w:rPr>
        <w:t xml:space="preserve"> </w:t>
      </w:r>
      <w:r w:rsidR="00726B81" w:rsidRPr="00FD0F81">
        <w:rPr>
          <w:rFonts w:ascii="Times New Roman" w:hAnsi="Times New Roman" w:cs="Times New Roman"/>
          <w:color w:val="002060"/>
          <w:sz w:val="18"/>
          <w:szCs w:val="18"/>
        </w:rPr>
        <w:t>Ritchie</w:t>
      </w:r>
      <w:r w:rsidR="007C31CB" w:rsidRPr="00FD0F81">
        <w:rPr>
          <w:rFonts w:ascii="Times New Roman" w:hAnsi="Times New Roman" w:cs="Times New Roman"/>
          <w:color w:val="002060"/>
          <w:sz w:val="18"/>
          <w:szCs w:val="18"/>
        </w:rPr>
        <w:t xml:space="preserve">, H.; P. Rosado y M. Roser. 2021. Producción mundial de carne y leche en la serie temporal 1961-2021. Disponible en línea en: </w:t>
      </w:r>
      <w:r w:rsidR="007C31CB" w:rsidRPr="00FD0F81">
        <w:rPr>
          <w:rFonts w:ascii="Times New Roman" w:hAnsi="Times New Roman" w:cs="Times New Roman"/>
          <w:color w:val="002060"/>
          <w:sz w:val="18"/>
          <w:szCs w:val="18"/>
          <w:u w:val="single"/>
        </w:rPr>
        <w:t>https://ourworldindata.org/meat-production</w:t>
      </w:r>
    </w:p>
    <w:bookmarkStart w:id="13" w:name="_heading=h.2s8eyo1" w:colFirst="0" w:colLast="0"/>
    <w:bookmarkEnd w:id="13"/>
  </w:footnote>
  <w:footnote w:id="23">
    <w:p w14:paraId="35A6544D" w14:textId="56AC36B9" w:rsidR="007C31CB" w:rsidRPr="00F33979" w:rsidRDefault="007C31CB" w:rsidP="00F33979">
      <w:pPr>
        <w:pStyle w:val="Textonotapie"/>
        <w:jc w:val="both"/>
        <w:rPr>
          <w:u w:val="single"/>
          <w:lang w:val="es-ES"/>
        </w:rPr>
      </w:pPr>
      <w:bookmarkStart w:id="14" w:name="_heading=h.2s8eyo1" w:colFirst="0" w:colLast="0"/>
      <w:bookmarkEnd w:id="14"/>
      <w:r w:rsidRPr="00FD0F81">
        <w:rPr>
          <w:rFonts w:ascii="Times New Roman" w:hAnsi="Times New Roman" w:cs="Times New Roman"/>
          <w:color w:val="002060"/>
          <w:sz w:val="18"/>
          <w:szCs w:val="18"/>
          <w:vertAlign w:val="superscript"/>
        </w:rPr>
        <w:footnoteRef/>
      </w:r>
      <w:r w:rsidRPr="00FD0F81">
        <w:rPr>
          <w:rFonts w:ascii="Times New Roman" w:hAnsi="Times New Roman" w:cs="Times New Roman"/>
          <w:color w:val="002060"/>
          <w:sz w:val="18"/>
          <w:szCs w:val="18"/>
          <w:lang w:val="es-ES"/>
        </w:rPr>
        <w:t xml:space="preserve"> Cheng, M.; B. McCarl y F. Chengcheng. 2022.</w:t>
      </w:r>
      <w:r w:rsidR="00F33979" w:rsidRPr="00FD0F81">
        <w:rPr>
          <w:rFonts w:ascii="Times New Roman" w:hAnsi="Times New Roman" w:cs="Times New Roman"/>
          <w:color w:val="002060"/>
          <w:sz w:val="18"/>
          <w:szCs w:val="18"/>
          <w:lang w:val="es-ES"/>
        </w:rPr>
        <w:t xml:space="preserve"> Cambio Climático y Producción Ganadero: Una revisión de literatura. Atmosphere Journa</w:t>
      </w:r>
      <w:r w:rsidR="00F33979" w:rsidRPr="00FD0F81">
        <w:rPr>
          <w:rFonts w:ascii="Times New Roman" w:hAnsi="Times New Roman" w:cs="Times New Roman"/>
          <w:color w:val="002060"/>
          <w:sz w:val="18"/>
          <w:szCs w:val="18"/>
        </w:rPr>
        <w:t xml:space="preserve">l 2022, 13(1), 140. Disponible en: </w:t>
      </w:r>
      <w:hyperlink r:id="rId2" w:history="1">
        <w:r w:rsidR="00F33979" w:rsidRPr="00FD0F81">
          <w:rPr>
            <w:rFonts w:ascii="Times New Roman" w:hAnsi="Times New Roman" w:cs="Times New Roman"/>
            <w:color w:val="002060"/>
            <w:sz w:val="18"/>
            <w:szCs w:val="18"/>
            <w:u w:val="single"/>
          </w:rPr>
          <w:t>https://doi.org/10.3390/atmos13010140</w:t>
        </w:r>
      </w:hyperlink>
    </w:p>
  </w:footnote>
  <w:footnote w:id="24">
    <w:p w14:paraId="13711861" w14:textId="33278CC0" w:rsidR="00230560" w:rsidRPr="00FD0F81" w:rsidRDefault="00000000" w:rsidP="00EB798A">
      <w:pPr>
        <w:pBdr>
          <w:top w:val="nil"/>
          <w:left w:val="nil"/>
          <w:bottom w:val="nil"/>
          <w:right w:val="nil"/>
          <w:between w:val="nil"/>
        </w:pBdr>
        <w:spacing w:after="0" w:line="240" w:lineRule="auto"/>
        <w:jc w:val="both"/>
        <w:rPr>
          <w:rFonts w:ascii="Times New Roman" w:hAnsi="Times New Roman" w:cs="Times New Roman"/>
          <w:color w:val="002060"/>
          <w:sz w:val="18"/>
          <w:szCs w:val="18"/>
          <w:lang w:val="es-ES"/>
        </w:rPr>
      </w:pPr>
      <w:r w:rsidRPr="00FD0F81">
        <w:rPr>
          <w:rFonts w:ascii="Times New Roman" w:hAnsi="Times New Roman" w:cs="Times New Roman"/>
          <w:color w:val="002060"/>
          <w:sz w:val="18"/>
          <w:szCs w:val="18"/>
          <w:vertAlign w:val="superscript"/>
        </w:rPr>
        <w:footnoteRef/>
      </w:r>
      <w:r w:rsidR="00BE1843" w:rsidRPr="00FD0F81">
        <w:rPr>
          <w:rFonts w:ascii="Times New Roman" w:hAnsi="Times New Roman" w:cs="Times New Roman"/>
          <w:color w:val="002060"/>
          <w:sz w:val="18"/>
          <w:szCs w:val="18"/>
          <w:lang w:val="es-ES"/>
        </w:rPr>
        <w:t xml:space="preserve"> </w:t>
      </w:r>
      <w:r w:rsidR="00EB798A" w:rsidRPr="00FD0F81">
        <w:rPr>
          <w:rFonts w:ascii="Times New Roman" w:hAnsi="Times New Roman" w:cs="Times New Roman"/>
          <w:color w:val="002060"/>
          <w:sz w:val="18"/>
          <w:szCs w:val="18"/>
          <w:lang w:val="es-ES"/>
        </w:rPr>
        <w:t xml:space="preserve">Gerber, P.; H. Steinfeld; B. Henderson; A. Mottet; C. Opio, C.; J. Dijkman; A. Falcucci y G. Tempio. </w:t>
      </w:r>
      <w:r w:rsidR="00EB798A" w:rsidRPr="00FD0F81">
        <w:rPr>
          <w:rFonts w:ascii="Times New Roman" w:hAnsi="Times New Roman" w:cs="Times New Roman"/>
          <w:color w:val="002060"/>
          <w:sz w:val="18"/>
          <w:szCs w:val="18"/>
        </w:rPr>
        <w:t>2013. Enfrentando el cambio climático a través de la ganadería – Una evaluación global de las emisiones</w:t>
      </w:r>
      <w:r w:rsidR="00EB798A" w:rsidRPr="00FD0F81">
        <w:rPr>
          <w:rFonts w:ascii="Times New Roman" w:hAnsi="Times New Roman" w:cs="Times New Roman"/>
          <w:color w:val="002060"/>
          <w:sz w:val="18"/>
          <w:szCs w:val="18"/>
          <w:lang w:val="es-ES"/>
        </w:rPr>
        <w:t xml:space="preserve"> </w:t>
      </w:r>
      <w:r w:rsidR="00EB798A" w:rsidRPr="00FD0F81">
        <w:rPr>
          <w:rFonts w:ascii="Times New Roman" w:hAnsi="Times New Roman" w:cs="Times New Roman"/>
          <w:color w:val="002060"/>
          <w:sz w:val="18"/>
          <w:szCs w:val="18"/>
        </w:rPr>
        <w:t>y oportunidades de mitigación. FAO, Roma. 153 p. Disponible en:</w:t>
      </w:r>
      <w:r w:rsidR="00EB798A" w:rsidRPr="00FD0F81">
        <w:rPr>
          <w:rFonts w:ascii="Times New Roman" w:hAnsi="Times New Roman" w:cs="Times New Roman"/>
        </w:rPr>
        <w:t xml:space="preserve"> </w:t>
      </w:r>
      <w:r w:rsidR="00EB798A" w:rsidRPr="00FD0F81">
        <w:rPr>
          <w:rFonts w:ascii="Times New Roman" w:hAnsi="Times New Roman" w:cs="Times New Roman"/>
          <w:color w:val="002060"/>
          <w:sz w:val="18"/>
          <w:szCs w:val="18"/>
          <w:u w:val="single"/>
        </w:rPr>
        <w:t>https://www.fao.org/3/i3437s/i3437s.pdf</w:t>
      </w:r>
    </w:p>
    <w:bookmarkStart w:id="15" w:name="_heading=h.17dp8vu" w:colFirst="0" w:colLast="0"/>
    <w:bookmarkEnd w:id="15"/>
  </w:footnote>
  <w:footnote w:id="25">
    <w:p w14:paraId="74C0FB4E" w14:textId="60FC1F05" w:rsidR="00230560" w:rsidRDefault="00000000">
      <w:pPr>
        <w:pBdr>
          <w:top w:val="nil"/>
          <w:left w:val="nil"/>
          <w:bottom w:val="nil"/>
          <w:right w:val="nil"/>
          <w:between w:val="nil"/>
        </w:pBdr>
        <w:spacing w:after="0" w:line="240" w:lineRule="auto"/>
        <w:jc w:val="both"/>
        <w:rPr>
          <w:color w:val="002060"/>
          <w:sz w:val="18"/>
          <w:szCs w:val="18"/>
        </w:rPr>
      </w:pPr>
      <w:bookmarkStart w:id="17" w:name="_heading=h.17dp8vu" w:colFirst="0" w:colLast="0"/>
      <w:bookmarkEnd w:id="17"/>
      <w:r w:rsidRPr="00FD0F81">
        <w:rPr>
          <w:rFonts w:ascii="Times New Roman" w:hAnsi="Times New Roman" w:cs="Times New Roman"/>
          <w:color w:val="002060"/>
          <w:sz w:val="18"/>
          <w:szCs w:val="18"/>
          <w:vertAlign w:val="superscript"/>
        </w:rPr>
        <w:footnoteRef/>
      </w:r>
      <w:r w:rsidR="00FF1D08" w:rsidRPr="00FD0F81">
        <w:rPr>
          <w:rFonts w:ascii="Times New Roman" w:hAnsi="Times New Roman" w:cs="Times New Roman"/>
          <w:color w:val="002060"/>
          <w:sz w:val="18"/>
          <w:szCs w:val="18"/>
          <w:vertAlign w:val="superscript"/>
        </w:rPr>
        <w:t>,2</w:t>
      </w:r>
      <w:r w:rsidR="00D73AFB" w:rsidRPr="00FD0F81">
        <w:rPr>
          <w:rFonts w:ascii="Times New Roman" w:hAnsi="Times New Roman" w:cs="Times New Roman"/>
          <w:color w:val="002060"/>
          <w:sz w:val="18"/>
          <w:szCs w:val="18"/>
          <w:vertAlign w:val="superscript"/>
        </w:rPr>
        <w:t>6</w:t>
      </w:r>
      <w:r w:rsidR="00BE1843" w:rsidRPr="00FD0F81">
        <w:rPr>
          <w:rFonts w:ascii="Times New Roman" w:hAnsi="Times New Roman" w:cs="Times New Roman"/>
          <w:color w:val="002060"/>
          <w:sz w:val="18"/>
          <w:szCs w:val="18"/>
          <w:vertAlign w:val="superscript"/>
        </w:rPr>
        <w:t xml:space="preserve"> </w:t>
      </w:r>
      <w:r w:rsidRPr="00FD0F81">
        <w:rPr>
          <w:rFonts w:ascii="Times New Roman" w:hAnsi="Times New Roman" w:cs="Times New Roman"/>
          <w:color w:val="002060"/>
          <w:sz w:val="18"/>
          <w:szCs w:val="18"/>
        </w:rPr>
        <w:t>FAO.</w:t>
      </w:r>
      <w:r w:rsidRPr="00FD0F81">
        <w:rPr>
          <w:rFonts w:ascii="Times New Roman" w:hAnsi="Times New Roman" w:cs="Times New Roman"/>
          <w:color w:val="000000"/>
          <w:sz w:val="20"/>
          <w:szCs w:val="20"/>
        </w:rPr>
        <w:t xml:space="preserve"> </w:t>
      </w:r>
      <w:r w:rsidRPr="00FD0F81">
        <w:rPr>
          <w:rFonts w:ascii="Times New Roman" w:hAnsi="Times New Roman" w:cs="Times New Roman"/>
          <w:color w:val="002060"/>
          <w:sz w:val="18"/>
          <w:szCs w:val="18"/>
        </w:rPr>
        <w:t xml:space="preserve">Prácticas y tecnologías para una ganadería baja en emisiones: Estudio de caso en Paraguay. 61 p. Disponible en: </w:t>
      </w:r>
      <w:r w:rsidRPr="00FD0F81">
        <w:rPr>
          <w:rFonts w:ascii="Times New Roman" w:hAnsi="Times New Roman" w:cs="Times New Roman"/>
          <w:color w:val="002060"/>
          <w:sz w:val="18"/>
          <w:szCs w:val="18"/>
          <w:u w:val="single"/>
        </w:rPr>
        <w:t>https://www.fao.org/documents/card/es/c/cc2832es</w:t>
      </w:r>
    </w:p>
  </w:footnote>
  <w:footnote w:id="26">
    <w:p w14:paraId="2A75D6C6" w14:textId="23CD4820" w:rsidR="00230560" w:rsidRDefault="00230560">
      <w:pPr>
        <w:pBdr>
          <w:top w:val="nil"/>
          <w:left w:val="nil"/>
          <w:bottom w:val="nil"/>
          <w:right w:val="nil"/>
          <w:between w:val="nil"/>
        </w:pBdr>
        <w:spacing w:after="0" w:line="240" w:lineRule="auto"/>
        <w:jc w:val="both"/>
        <w:rPr>
          <w:color w:val="000000"/>
          <w:sz w:val="20"/>
          <w:szCs w:val="20"/>
        </w:rPr>
      </w:pPr>
    </w:p>
  </w:footnote>
  <w:footnote w:id="27">
    <w:p w14:paraId="3EBA581D" w14:textId="1334B722" w:rsidR="00287B79" w:rsidRPr="00FD0F81" w:rsidRDefault="00287B79" w:rsidP="00FD0F81">
      <w:pPr>
        <w:pStyle w:val="Textonotapie"/>
        <w:jc w:val="both"/>
        <w:rPr>
          <w:rFonts w:ascii="Times New Roman" w:hAnsi="Times New Roman" w:cs="Times New Roman"/>
        </w:rPr>
      </w:pPr>
      <w:r w:rsidRPr="00FD0F81">
        <w:rPr>
          <w:rFonts w:ascii="Times New Roman" w:hAnsi="Times New Roman" w:cs="Times New Roman"/>
          <w:color w:val="002060"/>
          <w:sz w:val="18"/>
          <w:szCs w:val="18"/>
          <w:vertAlign w:val="superscript"/>
        </w:rPr>
        <w:footnoteRef/>
      </w:r>
      <w:r w:rsidRPr="00FD0F81">
        <w:rPr>
          <w:rFonts w:ascii="Times New Roman" w:hAnsi="Times New Roman" w:cs="Times New Roman"/>
          <w:color w:val="002060"/>
          <w:sz w:val="18"/>
          <w:szCs w:val="18"/>
        </w:rPr>
        <w:t xml:space="preserve"> Modelo de Evaluación Ambiental de la Ganadería Mundial (GLEAM)/FAO. Disponible en línea en: Disponible en: </w:t>
      </w:r>
      <w:r w:rsidRPr="00FD0F81">
        <w:rPr>
          <w:rFonts w:ascii="Times New Roman" w:hAnsi="Times New Roman" w:cs="Times New Roman"/>
          <w:color w:val="002060"/>
          <w:sz w:val="18"/>
          <w:szCs w:val="18"/>
          <w:u w:val="single"/>
        </w:rPr>
        <w:t>https://www.fao.org/gleam/results/es/#c303615</w:t>
      </w:r>
    </w:p>
  </w:footnote>
  <w:footnote w:id="28">
    <w:p w14:paraId="2D09DA63" w14:textId="0999B44B" w:rsidR="00F27AAB" w:rsidRPr="00FD0F81" w:rsidRDefault="00BE23CC" w:rsidP="00FD0F81">
      <w:pPr>
        <w:pStyle w:val="Textonotapie"/>
        <w:jc w:val="both"/>
        <w:rPr>
          <w:rFonts w:ascii="Times New Roman" w:hAnsi="Times New Roman" w:cs="Times New Roman"/>
          <w:color w:val="002060"/>
          <w:sz w:val="18"/>
          <w:szCs w:val="18"/>
        </w:rPr>
      </w:pPr>
      <w:r w:rsidRPr="00FD0F81">
        <w:rPr>
          <w:rStyle w:val="Refdenotaalpie"/>
          <w:rFonts w:ascii="Times New Roman" w:hAnsi="Times New Roman" w:cs="Times New Roman"/>
        </w:rPr>
        <w:footnoteRef/>
      </w:r>
      <w:r w:rsidRPr="00FD0F81">
        <w:rPr>
          <w:rFonts w:ascii="Times New Roman" w:hAnsi="Times New Roman" w:cs="Times New Roman"/>
        </w:rPr>
        <w:t xml:space="preserve"> </w:t>
      </w:r>
      <w:r w:rsidRPr="00FD0F81">
        <w:rPr>
          <w:rFonts w:ascii="Times New Roman" w:hAnsi="Times New Roman" w:cs="Times New Roman"/>
          <w:color w:val="002060"/>
          <w:sz w:val="18"/>
          <w:szCs w:val="18"/>
        </w:rPr>
        <w:t xml:space="preserve">Moraes Sa, J.; </w:t>
      </w:r>
      <w:r w:rsidR="00F27AAB" w:rsidRPr="00FD0F81">
        <w:rPr>
          <w:rFonts w:ascii="Times New Roman" w:hAnsi="Times New Roman" w:cs="Times New Roman"/>
          <w:color w:val="002060"/>
          <w:sz w:val="18"/>
          <w:szCs w:val="18"/>
        </w:rPr>
        <w:t xml:space="preserve">R. Lal; C. Cerri; K. Lorenz; M. Hungria; P. Carvalho. 2016. Agricultura baja en C para avanzar en la mitigación al cambio climático y la seguridad alimentaria en LAC. </w:t>
      </w:r>
      <w:hyperlink r:id="rId3" w:tooltip="Go to Environment International on ScienceDirect" w:history="1">
        <w:r w:rsidR="00F27AAB" w:rsidRPr="00FD0F81">
          <w:rPr>
            <w:rFonts w:ascii="Times New Roman" w:hAnsi="Times New Roman" w:cs="Times New Roman"/>
            <w:color w:val="002060"/>
            <w:sz w:val="18"/>
            <w:szCs w:val="18"/>
          </w:rPr>
          <w:t>Environment International</w:t>
        </w:r>
      </w:hyperlink>
      <w:r w:rsidR="00F27AAB" w:rsidRPr="00FD0F81">
        <w:rPr>
          <w:rFonts w:ascii="Times New Roman" w:hAnsi="Times New Roman" w:cs="Times New Roman"/>
          <w:color w:val="002060"/>
          <w:sz w:val="18"/>
          <w:szCs w:val="18"/>
        </w:rPr>
        <w:t xml:space="preserve">, </w:t>
      </w:r>
      <w:hyperlink r:id="rId4" w:tooltip="Go to table of contents for this volume/issue" w:history="1">
        <w:r w:rsidR="00F27AAB" w:rsidRPr="00FD0F81">
          <w:rPr>
            <w:rFonts w:ascii="Times New Roman" w:hAnsi="Times New Roman" w:cs="Times New Roman"/>
            <w:color w:val="002060"/>
            <w:sz w:val="18"/>
            <w:szCs w:val="18"/>
          </w:rPr>
          <w:t>Volumen 98</w:t>
        </w:r>
      </w:hyperlink>
      <w:r w:rsidR="00F27AAB" w:rsidRPr="00FD0F81">
        <w:rPr>
          <w:rFonts w:ascii="Times New Roman" w:hAnsi="Times New Roman" w:cs="Times New Roman"/>
          <w:color w:val="002060"/>
          <w:sz w:val="18"/>
          <w:szCs w:val="18"/>
        </w:rPr>
        <w:t>, pp 102-112</w:t>
      </w:r>
    </w:p>
    <w:p w14:paraId="6A4E9F88" w14:textId="6E0BD224" w:rsidR="00BE23CC" w:rsidRPr="00FD0F81" w:rsidRDefault="00F27AAB" w:rsidP="00FD0F81">
      <w:pPr>
        <w:pStyle w:val="Textonotapie"/>
        <w:jc w:val="both"/>
        <w:rPr>
          <w:rFonts w:ascii="Times New Roman" w:hAnsi="Times New Roman" w:cs="Times New Roman"/>
        </w:rPr>
      </w:pPr>
      <w:r w:rsidRPr="00FD0F81">
        <w:rPr>
          <w:rFonts w:ascii="Times New Roman" w:hAnsi="Times New Roman" w:cs="Times New Roman"/>
          <w:color w:val="002060"/>
          <w:sz w:val="18"/>
          <w:szCs w:val="18"/>
        </w:rPr>
        <w:t xml:space="preserve"> Disponible en: </w:t>
      </w:r>
      <w:hyperlink r:id="rId5" w:tgtFrame="_blank" w:tooltip="Persistent link using digital object identifier" w:history="1">
        <w:r w:rsidRPr="00FD0F81">
          <w:rPr>
            <w:rFonts w:ascii="Times New Roman" w:hAnsi="Times New Roman" w:cs="Times New Roman"/>
            <w:color w:val="002060"/>
            <w:sz w:val="18"/>
            <w:szCs w:val="18"/>
            <w:u w:val="single"/>
          </w:rPr>
          <w:t>https://doi.org/10.1016/j.envint.2016.10.020</w:t>
        </w:r>
      </w:hyperlink>
    </w:p>
  </w:footnote>
  <w:footnote w:id="29">
    <w:p w14:paraId="66A1F974" w14:textId="6E08DE8C" w:rsidR="00F27AAB" w:rsidRPr="008F4E69" w:rsidRDefault="00F27AAB" w:rsidP="00FD0F81">
      <w:pPr>
        <w:pStyle w:val="Textonotapie"/>
        <w:jc w:val="both"/>
        <w:rPr>
          <w:color w:val="002060"/>
          <w:sz w:val="18"/>
          <w:szCs w:val="18"/>
        </w:rPr>
      </w:pPr>
      <w:r w:rsidRPr="00FD0F81">
        <w:rPr>
          <w:rStyle w:val="Refdenotaalpie"/>
          <w:rFonts w:ascii="Times New Roman" w:hAnsi="Times New Roman" w:cs="Times New Roman"/>
          <w:color w:val="002060"/>
          <w:sz w:val="18"/>
          <w:szCs w:val="18"/>
        </w:rPr>
        <w:footnoteRef/>
      </w:r>
      <w:r w:rsidRPr="00FD0F81">
        <w:rPr>
          <w:rFonts w:ascii="Times New Roman" w:hAnsi="Times New Roman" w:cs="Times New Roman"/>
          <w:color w:val="002060"/>
          <w:sz w:val="18"/>
          <w:szCs w:val="18"/>
        </w:rPr>
        <w:t xml:space="preserve"> </w:t>
      </w:r>
      <w:r w:rsidR="008F4E69" w:rsidRPr="00FD0F81">
        <w:rPr>
          <w:rFonts w:ascii="Times New Roman" w:hAnsi="Times New Roman" w:cs="Times New Roman"/>
          <w:color w:val="002060"/>
          <w:sz w:val="18"/>
          <w:szCs w:val="18"/>
        </w:rPr>
        <w:t xml:space="preserve">Henderson B.; G. Pierre; T. Hilinski; F. Alessandra; D. Ojima; M. Salvatore; R. Conant. 2015. Potencial de mitigación de GEI de las tierras de pastoreo del mundo: Modelado de los flujos de carbono y nitrógeno del suelo. </w:t>
      </w:r>
      <w:hyperlink r:id="rId6" w:tooltip="Go to Agriculture, Ecosystems &amp; Environment on ScienceDirect" w:history="1">
        <w:r w:rsidR="008F4E69" w:rsidRPr="00FD0F81">
          <w:rPr>
            <w:rFonts w:ascii="Times New Roman" w:hAnsi="Times New Roman" w:cs="Times New Roman"/>
            <w:color w:val="002060"/>
            <w:sz w:val="18"/>
            <w:szCs w:val="18"/>
          </w:rPr>
          <w:t>Agriculture, Ecosystems &amp; Environment</w:t>
        </w:r>
      </w:hyperlink>
      <w:r w:rsidR="008F4E69" w:rsidRPr="00FD0F81">
        <w:rPr>
          <w:rFonts w:ascii="Times New Roman" w:hAnsi="Times New Roman" w:cs="Times New Roman"/>
          <w:color w:val="002060"/>
          <w:sz w:val="18"/>
          <w:szCs w:val="18"/>
        </w:rPr>
        <w:t xml:space="preserve">. </w:t>
      </w:r>
      <w:hyperlink r:id="rId7" w:tooltip="Go to table of contents for this volume/issue" w:history="1">
        <w:r w:rsidR="008F4E69" w:rsidRPr="00FD0F81">
          <w:rPr>
            <w:rFonts w:ascii="Times New Roman" w:hAnsi="Times New Roman" w:cs="Times New Roman"/>
            <w:color w:val="002060"/>
            <w:sz w:val="18"/>
            <w:szCs w:val="18"/>
          </w:rPr>
          <w:t>Volumen 207</w:t>
        </w:r>
      </w:hyperlink>
      <w:r w:rsidR="008F4E69" w:rsidRPr="00FD0F81">
        <w:rPr>
          <w:rFonts w:ascii="Times New Roman" w:hAnsi="Times New Roman" w:cs="Times New Roman"/>
          <w:color w:val="002060"/>
          <w:sz w:val="18"/>
          <w:szCs w:val="18"/>
        </w:rPr>
        <w:t>, pp 91-100. Disponible en:</w:t>
      </w:r>
      <w:r w:rsidR="008F4E69" w:rsidRPr="00FD0F81">
        <w:rPr>
          <w:rFonts w:ascii="Times New Roman" w:hAnsi="Times New Roman" w:cs="Times New Roman"/>
          <w:sz w:val="22"/>
          <w:szCs w:val="22"/>
        </w:rPr>
        <w:t xml:space="preserve"> </w:t>
      </w:r>
      <w:hyperlink r:id="rId8" w:tgtFrame="_blank" w:tooltip="Persistent link using digital object identifier" w:history="1">
        <w:r w:rsidR="008F4E69" w:rsidRPr="00FD0F81">
          <w:rPr>
            <w:rFonts w:ascii="Times New Roman" w:hAnsi="Times New Roman" w:cs="Times New Roman"/>
            <w:color w:val="002060"/>
            <w:sz w:val="18"/>
            <w:szCs w:val="18"/>
            <w:u w:val="single"/>
          </w:rPr>
          <w:t>https://doi.org/10.1016/j.agee.2015.03.029</w:t>
        </w:r>
      </w:hyperlink>
    </w:p>
  </w:footnote>
  <w:footnote w:id="30">
    <w:p w14:paraId="32F618CF" w14:textId="08458D18" w:rsidR="002270AE" w:rsidRPr="00FD0F81" w:rsidRDefault="002270AE" w:rsidP="002270AE">
      <w:pPr>
        <w:pStyle w:val="Textonotapie"/>
        <w:jc w:val="both"/>
        <w:rPr>
          <w:rFonts w:ascii="Times New Roman" w:hAnsi="Times New Roman" w:cs="Times New Roman"/>
          <w:color w:val="002060"/>
          <w:lang w:val="es-ES"/>
        </w:rPr>
      </w:pPr>
      <w:r w:rsidRPr="00FD0F81">
        <w:rPr>
          <w:rStyle w:val="Refdenotaalpie"/>
          <w:rFonts w:ascii="Times New Roman" w:hAnsi="Times New Roman" w:cs="Times New Roman"/>
          <w:color w:val="002060"/>
          <w:sz w:val="18"/>
          <w:szCs w:val="18"/>
        </w:rPr>
        <w:footnoteRef/>
      </w:r>
      <w:r w:rsidRPr="00FD0F81">
        <w:rPr>
          <w:rFonts w:ascii="Times New Roman" w:hAnsi="Times New Roman" w:cs="Times New Roman"/>
          <w:color w:val="002060"/>
          <w:sz w:val="18"/>
          <w:szCs w:val="18"/>
        </w:rPr>
        <w:t xml:space="preserve"> Dondini, M.; M. Martin; C. De Camillis; A. Uwizeye; J. Soussana; T. Robinson; H. Steinfeld, H. 2023. </w:t>
      </w:r>
      <w:r w:rsidRPr="00FD0F81">
        <w:rPr>
          <w:rFonts w:ascii="Times New Roman" w:hAnsi="Times New Roman" w:cs="Times New Roman"/>
          <w:color w:val="002060"/>
          <w:sz w:val="18"/>
          <w:szCs w:val="18"/>
          <w:lang w:val="es-ES"/>
        </w:rPr>
        <w:t xml:space="preserve">Evaluación Global de C en suelo de pastoreo. FAO Animal Production and Health Paper No. 187. Roma, Italia. Disponible en: </w:t>
      </w:r>
      <w:r w:rsidRPr="00FD0F81">
        <w:rPr>
          <w:rFonts w:ascii="Times New Roman" w:hAnsi="Times New Roman" w:cs="Times New Roman"/>
          <w:color w:val="002060"/>
          <w:sz w:val="18"/>
          <w:szCs w:val="18"/>
          <w:u w:val="single"/>
          <w:lang w:val="es-ES"/>
        </w:rPr>
        <w:t>https://doi.org/10.4060/cc3981en</w:t>
      </w:r>
    </w:p>
  </w:footnote>
  <w:footnote w:id="31">
    <w:p w14:paraId="0E2D69B6" w14:textId="352552F8" w:rsidR="00B67FC8" w:rsidRPr="00FD0F81" w:rsidRDefault="00B67FC8" w:rsidP="00715954">
      <w:pPr>
        <w:pStyle w:val="Textonotapie"/>
        <w:jc w:val="both"/>
        <w:rPr>
          <w:rFonts w:ascii="Times New Roman" w:hAnsi="Times New Roman" w:cs="Times New Roman"/>
          <w:color w:val="002060"/>
          <w:sz w:val="18"/>
          <w:szCs w:val="18"/>
          <w:lang w:val="es-ES"/>
        </w:rPr>
      </w:pPr>
      <w:r w:rsidRPr="00FD0F81">
        <w:rPr>
          <w:rFonts w:ascii="Times New Roman" w:hAnsi="Times New Roman" w:cs="Times New Roman"/>
          <w:color w:val="002060"/>
          <w:sz w:val="18"/>
          <w:szCs w:val="18"/>
          <w:vertAlign w:val="superscript"/>
        </w:rPr>
        <w:footnoteRef/>
      </w:r>
      <w:r w:rsidRPr="00FD0F81">
        <w:rPr>
          <w:rFonts w:ascii="Times New Roman" w:hAnsi="Times New Roman" w:cs="Times New Roman"/>
          <w:color w:val="002060"/>
          <w:sz w:val="18"/>
          <w:szCs w:val="18"/>
          <w:vertAlign w:val="superscript"/>
          <w:lang w:val="es-ES"/>
        </w:rPr>
        <w:t xml:space="preserve"> </w:t>
      </w:r>
      <w:r w:rsidR="00EE3E96" w:rsidRPr="00FD0F81">
        <w:rPr>
          <w:rFonts w:ascii="Times New Roman" w:hAnsi="Times New Roman" w:cs="Times New Roman"/>
          <w:color w:val="002060"/>
          <w:sz w:val="18"/>
          <w:szCs w:val="18"/>
          <w:lang w:val="es-ES"/>
        </w:rPr>
        <w:t>Wirsenius, S.; C. Azar, G. Berndes. 2010. ¿Cuánta tierra es necesaria para la producción mundial de alimentos, ante escenarios de incremento de la productividad ganadera</w:t>
      </w:r>
      <w:r w:rsidR="006C0843" w:rsidRPr="00FD0F81">
        <w:rPr>
          <w:rFonts w:ascii="Times New Roman" w:hAnsi="Times New Roman" w:cs="Times New Roman"/>
          <w:color w:val="002060"/>
          <w:sz w:val="18"/>
          <w:szCs w:val="18"/>
          <w:lang w:val="es-ES"/>
        </w:rPr>
        <w:t xml:space="preserve"> y cambios dietarios</w:t>
      </w:r>
      <w:r w:rsidR="00EE3E96" w:rsidRPr="00FD0F81">
        <w:rPr>
          <w:rFonts w:ascii="Times New Roman" w:hAnsi="Times New Roman" w:cs="Times New Roman"/>
          <w:color w:val="002060"/>
          <w:sz w:val="18"/>
          <w:szCs w:val="18"/>
          <w:lang w:val="es-ES"/>
        </w:rPr>
        <w:t xml:space="preserve"> al 2030?. </w:t>
      </w:r>
      <w:hyperlink r:id="rId9" w:tooltip="Go to Agricultural Systems on ScienceDirect" w:history="1">
        <w:r w:rsidR="00EE3E96" w:rsidRPr="00FD0F81">
          <w:rPr>
            <w:rFonts w:ascii="Times New Roman" w:hAnsi="Times New Roman" w:cs="Times New Roman"/>
            <w:color w:val="002060"/>
            <w:sz w:val="18"/>
            <w:szCs w:val="18"/>
            <w:lang w:val="es-ES"/>
          </w:rPr>
          <w:t>Agricultural Systems</w:t>
        </w:r>
      </w:hyperlink>
      <w:r w:rsidR="00EE3E96" w:rsidRPr="00FD0F81">
        <w:rPr>
          <w:rFonts w:ascii="Times New Roman" w:hAnsi="Times New Roman" w:cs="Times New Roman"/>
          <w:color w:val="002060"/>
          <w:sz w:val="18"/>
          <w:szCs w:val="18"/>
          <w:lang w:val="es-ES"/>
        </w:rPr>
        <w:t xml:space="preserve">. Volumen 103, pp 621-638. Disponible en: </w:t>
      </w:r>
      <w:hyperlink r:id="rId10" w:tgtFrame="_blank" w:tooltip="Persistent link using digital object identifier" w:history="1">
        <w:r w:rsidR="00EE3E96" w:rsidRPr="00FD0F81">
          <w:rPr>
            <w:rStyle w:val="Hipervnculo"/>
            <w:rFonts w:ascii="Times New Roman" w:hAnsi="Times New Roman" w:cs="Times New Roman"/>
            <w:color w:val="002060"/>
            <w:sz w:val="18"/>
            <w:szCs w:val="18"/>
          </w:rPr>
          <w:t>https://doi.org/10.1016/j.agsy.2010.07.005</w:t>
        </w:r>
      </w:hyperlink>
    </w:p>
  </w:footnote>
  <w:footnote w:id="32">
    <w:p w14:paraId="5BF660F8" w14:textId="4F4CF2EA" w:rsidR="00666DC7" w:rsidRPr="00FD0F81" w:rsidRDefault="00666DC7" w:rsidP="0069431B">
      <w:pPr>
        <w:pStyle w:val="Textonotapie"/>
        <w:jc w:val="both"/>
        <w:rPr>
          <w:rFonts w:ascii="Times New Roman" w:hAnsi="Times New Roman" w:cs="Times New Roman"/>
          <w:color w:val="002060"/>
          <w:sz w:val="18"/>
          <w:szCs w:val="18"/>
        </w:rPr>
      </w:pPr>
      <w:r w:rsidRPr="00FD0F81">
        <w:rPr>
          <w:rFonts w:ascii="Times New Roman" w:hAnsi="Times New Roman" w:cs="Times New Roman"/>
          <w:color w:val="002060"/>
          <w:sz w:val="18"/>
          <w:szCs w:val="18"/>
          <w:vertAlign w:val="superscript"/>
        </w:rPr>
        <w:footnoteRef/>
      </w:r>
      <w:r w:rsidRPr="00FD0F81">
        <w:rPr>
          <w:rFonts w:ascii="Times New Roman" w:hAnsi="Times New Roman" w:cs="Times New Roman"/>
          <w:color w:val="002060"/>
          <w:sz w:val="18"/>
          <w:szCs w:val="18"/>
        </w:rPr>
        <w:t xml:space="preserve"> </w:t>
      </w:r>
      <w:r w:rsidR="0069431B" w:rsidRPr="00FD0F81">
        <w:rPr>
          <w:rFonts w:ascii="Times New Roman" w:hAnsi="Times New Roman" w:cs="Times New Roman"/>
          <w:color w:val="002060"/>
          <w:sz w:val="18"/>
          <w:szCs w:val="18"/>
        </w:rPr>
        <w:t xml:space="preserve">Ley N° 251/1993 del Paraguay: “Que aprueba el convenio sobre “cambio climático“ adoptado durante la Conferencia de las Naciones Unidas sobre Medio Ambiente y Desarrollo de Rio de Janeiro, Brasil”. Disponible en: </w:t>
      </w:r>
      <w:r w:rsidR="0069431B" w:rsidRPr="00FD0F81">
        <w:rPr>
          <w:rFonts w:ascii="Times New Roman" w:hAnsi="Times New Roman" w:cs="Times New Roman"/>
          <w:color w:val="002060"/>
          <w:sz w:val="18"/>
          <w:szCs w:val="18"/>
          <w:u w:val="single"/>
        </w:rPr>
        <w:t>http://dncc.mades.gov.py/wp-content/uploads/2018/11/Ley-251-93.pdf</w:t>
      </w:r>
    </w:p>
  </w:footnote>
  <w:footnote w:id="33">
    <w:p w14:paraId="555CB180" w14:textId="65DD3257" w:rsidR="00281D7B" w:rsidRPr="00FD0F81" w:rsidRDefault="00281D7B" w:rsidP="0069431B">
      <w:pPr>
        <w:pStyle w:val="Textonotapie"/>
        <w:jc w:val="both"/>
        <w:rPr>
          <w:rFonts w:ascii="Times New Roman" w:hAnsi="Times New Roman" w:cs="Times New Roman"/>
          <w:color w:val="002060"/>
          <w:sz w:val="18"/>
          <w:szCs w:val="18"/>
          <w:lang w:val="es-ES"/>
        </w:rPr>
      </w:pPr>
      <w:r w:rsidRPr="00FD0F81">
        <w:rPr>
          <w:rFonts w:ascii="Times New Roman" w:hAnsi="Times New Roman" w:cs="Times New Roman"/>
          <w:color w:val="002060"/>
          <w:sz w:val="18"/>
          <w:szCs w:val="18"/>
          <w:vertAlign w:val="superscript"/>
        </w:rPr>
        <w:footnoteRef/>
      </w:r>
      <w:r w:rsidRPr="00FD0F81">
        <w:rPr>
          <w:rFonts w:ascii="Times New Roman" w:hAnsi="Times New Roman" w:cs="Times New Roman"/>
          <w:color w:val="002060"/>
          <w:sz w:val="18"/>
          <w:szCs w:val="18"/>
        </w:rPr>
        <w:t xml:space="preserve"> </w:t>
      </w:r>
      <w:r w:rsidR="0069431B" w:rsidRPr="00FD0F81">
        <w:rPr>
          <w:rFonts w:ascii="Times New Roman" w:hAnsi="Times New Roman" w:cs="Times New Roman"/>
          <w:color w:val="002060"/>
          <w:sz w:val="18"/>
          <w:szCs w:val="18"/>
        </w:rPr>
        <w:t>Ley N° 1447/1999: “A</w:t>
      </w:r>
      <w:r w:rsidR="0069431B" w:rsidRPr="00FD0F81">
        <w:rPr>
          <w:rFonts w:ascii="Times New Roman" w:hAnsi="Times New Roman" w:cs="Times New Roman"/>
          <w:color w:val="002060"/>
          <w:sz w:val="18"/>
          <w:szCs w:val="18"/>
          <w:lang w:val="es-ES"/>
        </w:rPr>
        <w:t xml:space="preserve">prueba el Protocolo de Kyoto de la convención marco de las naciones unidas sobre el cambio climático”. Disponible en: </w:t>
      </w:r>
      <w:r w:rsidR="0069431B" w:rsidRPr="00FD0F81">
        <w:rPr>
          <w:rFonts w:ascii="Times New Roman" w:hAnsi="Times New Roman" w:cs="Times New Roman"/>
          <w:color w:val="002060"/>
          <w:sz w:val="18"/>
          <w:szCs w:val="18"/>
          <w:u w:val="single"/>
          <w:lang w:val="es-ES"/>
        </w:rPr>
        <w:t>https://www.bacn.gov.py/leyes-paraguayas/1589/ley-n-1447-aprueba-el-protocolo-de-kyoto-de-la-convencion-marco-de-las-naciones-unidas-sobre-el-cambio-climatico</w:t>
      </w:r>
    </w:p>
  </w:footnote>
  <w:footnote w:id="34">
    <w:p w14:paraId="3293D227" w14:textId="4FD84F2D" w:rsidR="00281D7B" w:rsidRPr="00FD0F81" w:rsidRDefault="00281D7B" w:rsidP="0069431B">
      <w:pPr>
        <w:pStyle w:val="Textonotapie"/>
        <w:jc w:val="both"/>
        <w:rPr>
          <w:rFonts w:ascii="Times New Roman" w:hAnsi="Times New Roman" w:cs="Times New Roman"/>
          <w:color w:val="002060"/>
          <w:sz w:val="18"/>
          <w:szCs w:val="18"/>
          <w:u w:val="single"/>
          <w:vertAlign w:val="superscript"/>
        </w:rPr>
      </w:pPr>
      <w:r w:rsidRPr="00FD0F81">
        <w:rPr>
          <w:rFonts w:ascii="Times New Roman" w:hAnsi="Times New Roman" w:cs="Times New Roman"/>
          <w:color w:val="002060"/>
          <w:sz w:val="18"/>
          <w:szCs w:val="18"/>
          <w:vertAlign w:val="superscript"/>
        </w:rPr>
        <w:footnoteRef/>
      </w:r>
      <w:r w:rsidRPr="00FD0F81">
        <w:rPr>
          <w:rFonts w:ascii="Times New Roman" w:hAnsi="Times New Roman" w:cs="Times New Roman"/>
          <w:color w:val="002060"/>
          <w:sz w:val="18"/>
          <w:szCs w:val="18"/>
          <w:vertAlign w:val="superscript"/>
        </w:rPr>
        <w:t xml:space="preserve"> </w:t>
      </w:r>
      <w:r w:rsidR="0069431B" w:rsidRPr="00FD0F81">
        <w:rPr>
          <w:rFonts w:ascii="Times New Roman" w:hAnsi="Times New Roman" w:cs="Times New Roman"/>
          <w:color w:val="002060"/>
          <w:sz w:val="18"/>
          <w:szCs w:val="18"/>
        </w:rPr>
        <w:t xml:space="preserve">Ley N° 5681/16: “Aprueba el Acuerdo de París sobre el cambio climático”. Disponible en: </w:t>
      </w:r>
      <w:r w:rsidR="0069431B" w:rsidRPr="00FD0F81">
        <w:rPr>
          <w:rFonts w:ascii="Times New Roman" w:hAnsi="Times New Roman" w:cs="Times New Roman"/>
          <w:color w:val="002060"/>
          <w:sz w:val="18"/>
          <w:szCs w:val="18"/>
          <w:u w:val="single"/>
        </w:rPr>
        <w:t>https://www.bacn.gov.py/leyes-paraguayas/5243/ley-n-5681-aprueba-el-acuerdo-de-paris-sobre-el-cambio-climatico</w:t>
      </w:r>
    </w:p>
  </w:footnote>
  <w:footnote w:id="35">
    <w:p w14:paraId="74C38EC8" w14:textId="57981DE9" w:rsidR="009E7466" w:rsidRPr="00FD0F81" w:rsidRDefault="009E7466" w:rsidP="0069431B">
      <w:pPr>
        <w:pStyle w:val="Textonotapie"/>
        <w:jc w:val="both"/>
        <w:rPr>
          <w:rFonts w:ascii="Times New Roman" w:hAnsi="Times New Roman" w:cs="Times New Roman"/>
          <w:color w:val="002060"/>
          <w:sz w:val="18"/>
          <w:szCs w:val="18"/>
        </w:rPr>
      </w:pPr>
      <w:r w:rsidRPr="00FD0F81">
        <w:rPr>
          <w:rFonts w:ascii="Times New Roman" w:hAnsi="Times New Roman" w:cs="Times New Roman"/>
          <w:color w:val="002060"/>
          <w:sz w:val="18"/>
          <w:szCs w:val="18"/>
          <w:vertAlign w:val="superscript"/>
        </w:rPr>
        <w:footnoteRef/>
      </w:r>
      <w:r w:rsidRPr="00FD0F81">
        <w:rPr>
          <w:rFonts w:ascii="Times New Roman" w:hAnsi="Times New Roman" w:cs="Times New Roman"/>
          <w:color w:val="002060"/>
          <w:sz w:val="18"/>
          <w:szCs w:val="18"/>
        </w:rPr>
        <w:t xml:space="preserve"> </w:t>
      </w:r>
      <w:r w:rsidR="00AA2B27" w:rsidRPr="00FD0F81">
        <w:rPr>
          <w:rFonts w:ascii="Times New Roman" w:hAnsi="Times New Roman" w:cs="Times New Roman"/>
          <w:color w:val="002060"/>
          <w:sz w:val="18"/>
          <w:szCs w:val="18"/>
        </w:rPr>
        <w:t xml:space="preserve">Naciones Unidas. 1992. </w:t>
      </w:r>
      <w:r w:rsidR="0069431B" w:rsidRPr="00FD0F81">
        <w:rPr>
          <w:rFonts w:ascii="Times New Roman" w:hAnsi="Times New Roman" w:cs="Times New Roman"/>
          <w:color w:val="002060"/>
          <w:sz w:val="18"/>
          <w:szCs w:val="18"/>
        </w:rPr>
        <w:t>CMNUCC.</w:t>
      </w:r>
      <w:r w:rsidR="00AA2B27" w:rsidRPr="00FD0F81">
        <w:rPr>
          <w:rFonts w:ascii="Times New Roman" w:hAnsi="Times New Roman" w:cs="Times New Roman"/>
          <w:color w:val="002060"/>
          <w:sz w:val="18"/>
          <w:szCs w:val="18"/>
        </w:rPr>
        <w:t xml:space="preserve"> 27 p. Disponible en: </w:t>
      </w:r>
      <w:r w:rsidR="00AA2B27" w:rsidRPr="00FD0F81">
        <w:rPr>
          <w:rFonts w:ascii="Times New Roman" w:hAnsi="Times New Roman" w:cs="Times New Roman"/>
          <w:color w:val="002060"/>
          <w:sz w:val="18"/>
          <w:szCs w:val="18"/>
          <w:u w:val="single"/>
        </w:rPr>
        <w:t>https://unfccc.int/resource/docs/convkp/convsp.pdf</w:t>
      </w:r>
    </w:p>
  </w:footnote>
  <w:footnote w:id="36">
    <w:p w14:paraId="6939F788" w14:textId="3E559C4F" w:rsidR="00B65B40" w:rsidRPr="00FD0F81" w:rsidRDefault="00B65B40" w:rsidP="0069431B">
      <w:pPr>
        <w:pStyle w:val="Textonotapie"/>
        <w:jc w:val="both"/>
        <w:rPr>
          <w:rFonts w:ascii="Times New Roman" w:hAnsi="Times New Roman" w:cs="Times New Roman"/>
          <w:lang w:val="es-ES"/>
        </w:rPr>
      </w:pPr>
      <w:r w:rsidRPr="00FD0F81">
        <w:rPr>
          <w:rFonts w:ascii="Times New Roman" w:hAnsi="Times New Roman" w:cs="Times New Roman"/>
          <w:color w:val="002060"/>
          <w:sz w:val="18"/>
          <w:szCs w:val="18"/>
          <w:vertAlign w:val="superscript"/>
        </w:rPr>
        <w:footnoteRef/>
      </w:r>
      <w:r w:rsidRPr="00FD0F81">
        <w:rPr>
          <w:rFonts w:ascii="Times New Roman" w:hAnsi="Times New Roman" w:cs="Times New Roman"/>
          <w:color w:val="002060"/>
          <w:sz w:val="18"/>
          <w:szCs w:val="18"/>
          <w:vertAlign w:val="superscript"/>
        </w:rPr>
        <w:t xml:space="preserve"> </w:t>
      </w:r>
      <w:r w:rsidR="008F1E68" w:rsidRPr="00FD0F81">
        <w:rPr>
          <w:rFonts w:ascii="Times New Roman" w:hAnsi="Times New Roman" w:cs="Times New Roman"/>
          <w:color w:val="002060"/>
          <w:sz w:val="18"/>
          <w:szCs w:val="18"/>
        </w:rPr>
        <w:t xml:space="preserve">DNCC/MADES. Sf. Listado de reportes nacionales del Paraguay a la CMNUCC. disponible en línea: </w:t>
      </w:r>
      <w:r w:rsidR="00344FA8" w:rsidRPr="00FD0F81">
        <w:rPr>
          <w:rFonts w:ascii="Times New Roman" w:hAnsi="Times New Roman" w:cs="Times New Roman"/>
          <w:color w:val="002060"/>
          <w:sz w:val="18"/>
          <w:szCs w:val="18"/>
          <w:u w:val="single"/>
        </w:rPr>
        <w:t>http://dncc.mades.gov.py/reportes-nacionales</w:t>
      </w:r>
    </w:p>
  </w:footnote>
  <w:footnote w:id="37">
    <w:p w14:paraId="7B7C13A8" w14:textId="7B1267E1" w:rsidR="00493202" w:rsidRPr="008F1E68" w:rsidRDefault="00493202" w:rsidP="00493202">
      <w:pPr>
        <w:pStyle w:val="Textonotapie"/>
        <w:rPr>
          <w:color w:val="002060"/>
          <w:sz w:val="18"/>
          <w:szCs w:val="18"/>
          <w:u w:val="single"/>
        </w:rPr>
      </w:pPr>
      <w:r w:rsidRPr="00FD0F81">
        <w:rPr>
          <w:rFonts w:ascii="Times New Roman" w:hAnsi="Times New Roman" w:cs="Times New Roman"/>
          <w:color w:val="002060"/>
          <w:sz w:val="18"/>
          <w:szCs w:val="18"/>
          <w:vertAlign w:val="superscript"/>
        </w:rPr>
        <w:footnoteRef/>
      </w:r>
      <w:r w:rsidR="008F1E68" w:rsidRPr="00FD0F81">
        <w:rPr>
          <w:rFonts w:ascii="Times New Roman" w:hAnsi="Times New Roman" w:cs="Times New Roman"/>
          <w:color w:val="002060"/>
          <w:sz w:val="18"/>
          <w:szCs w:val="18"/>
          <w:vertAlign w:val="superscript"/>
        </w:rPr>
        <w:t>,3</w:t>
      </w:r>
      <w:r w:rsidR="00FD0F81" w:rsidRPr="00FD0F81">
        <w:rPr>
          <w:rFonts w:ascii="Times New Roman" w:hAnsi="Times New Roman" w:cs="Times New Roman"/>
          <w:color w:val="002060"/>
          <w:sz w:val="18"/>
          <w:szCs w:val="18"/>
          <w:vertAlign w:val="superscript"/>
        </w:rPr>
        <w:t>8</w:t>
      </w:r>
      <w:r w:rsidRPr="00FD0F81">
        <w:rPr>
          <w:rFonts w:ascii="Times New Roman" w:hAnsi="Times New Roman" w:cs="Times New Roman"/>
          <w:color w:val="002060"/>
          <w:sz w:val="18"/>
          <w:szCs w:val="18"/>
          <w:vertAlign w:val="superscript"/>
        </w:rPr>
        <w:t xml:space="preserve"> </w:t>
      </w:r>
      <w:bookmarkStart w:id="20" w:name="_Hlk139284138"/>
      <w:r w:rsidR="008F1E68" w:rsidRPr="00FD0F81">
        <w:rPr>
          <w:rFonts w:ascii="Times New Roman" w:hAnsi="Times New Roman" w:cs="Times New Roman"/>
          <w:color w:val="002060"/>
          <w:sz w:val="18"/>
          <w:szCs w:val="18"/>
        </w:rPr>
        <w:t xml:space="preserve">DNCC/MADES. 2021. Informe Bienal de Actualización (IBA 3) del Paraguay a la CMNUCC. Disponible en:  </w:t>
      </w:r>
      <w:r w:rsidR="008F1E68" w:rsidRPr="00FD0F81">
        <w:rPr>
          <w:rFonts w:ascii="Times New Roman" w:hAnsi="Times New Roman" w:cs="Times New Roman"/>
          <w:color w:val="002060"/>
          <w:sz w:val="18"/>
          <w:szCs w:val="18"/>
          <w:u w:val="single"/>
        </w:rPr>
        <w:t>https://unfccc.int/sites/default/files/resource/IBA3_MADES_pliegos.pdf</w:t>
      </w:r>
    </w:p>
    <w:bookmarkEnd w:id="20"/>
  </w:footnote>
  <w:footnote w:id="38">
    <w:p w14:paraId="3EFE4FAF" w14:textId="56461CDF" w:rsidR="008F1E68" w:rsidRPr="003444B8" w:rsidRDefault="008F1E68" w:rsidP="003444B8">
      <w:pPr>
        <w:pStyle w:val="Sinespaciado"/>
        <w:rPr>
          <w:sz w:val="2"/>
          <w:szCs w:val="2"/>
          <w:lang w:val="es-ES"/>
        </w:rPr>
      </w:pPr>
    </w:p>
  </w:footnote>
  <w:footnote w:id="39">
    <w:p w14:paraId="79D3C6B6" w14:textId="77777777" w:rsidR="003444B8" w:rsidRPr="00FD0F81" w:rsidRDefault="003444B8" w:rsidP="003444B8">
      <w:pPr>
        <w:pStyle w:val="Textonotapie"/>
        <w:jc w:val="both"/>
        <w:rPr>
          <w:rFonts w:ascii="Times New Roman" w:hAnsi="Times New Roman" w:cs="Times New Roman"/>
          <w:color w:val="002060"/>
          <w:sz w:val="18"/>
          <w:szCs w:val="18"/>
        </w:rPr>
      </w:pPr>
      <w:r w:rsidRPr="00FD0F81">
        <w:rPr>
          <w:rStyle w:val="Refdenotaalpie"/>
          <w:rFonts w:ascii="Times New Roman" w:hAnsi="Times New Roman" w:cs="Times New Roman"/>
          <w:color w:val="002060"/>
          <w:sz w:val="18"/>
          <w:szCs w:val="18"/>
        </w:rPr>
        <w:footnoteRef/>
      </w:r>
      <w:r w:rsidRPr="00FD0F81">
        <w:rPr>
          <w:rFonts w:ascii="Times New Roman" w:hAnsi="Times New Roman" w:cs="Times New Roman"/>
          <w:color w:val="002060"/>
          <w:sz w:val="18"/>
          <w:szCs w:val="18"/>
        </w:rPr>
        <w:t xml:space="preserve"> DNCC/MADES. 2021. Actualización de la NDC de la República del Paraguay al 2030. Asunción, Paraguay. 128 p. Disponible en: </w:t>
      </w:r>
    </w:p>
    <w:p w14:paraId="5365C0E3" w14:textId="4C7B2BC7" w:rsidR="003444B8" w:rsidRPr="00FD0F81" w:rsidRDefault="003444B8" w:rsidP="003444B8">
      <w:pPr>
        <w:pStyle w:val="Textonotapie"/>
        <w:rPr>
          <w:rFonts w:ascii="Times New Roman" w:hAnsi="Times New Roman" w:cs="Times New Roman"/>
          <w:lang w:val="es-ES"/>
        </w:rPr>
      </w:pPr>
      <w:r w:rsidRPr="00FD0F81">
        <w:rPr>
          <w:rFonts w:ascii="Times New Roman" w:hAnsi="Times New Roman" w:cs="Times New Roman"/>
          <w:color w:val="002060"/>
          <w:sz w:val="18"/>
          <w:szCs w:val="18"/>
          <w:u w:val="single"/>
        </w:rPr>
        <w:t>https://unfccc.int/sites/default/files/NDC/202206/ACTUALIZACI%C3%93N%20DE%20LA%20NDC%20DEL%20PARAGUAY_Versi%C3%B3n%20Final.pdf</w:t>
      </w:r>
    </w:p>
  </w:footnote>
  <w:footnote w:id="40">
    <w:p w14:paraId="072F26A2" w14:textId="5D6E6852" w:rsidR="00680192" w:rsidRPr="00FD0F81" w:rsidRDefault="00680192" w:rsidP="00680192">
      <w:pPr>
        <w:pStyle w:val="Textonotapie"/>
        <w:jc w:val="both"/>
        <w:rPr>
          <w:rFonts w:ascii="Times New Roman" w:eastAsia="Times New Roman" w:hAnsi="Times New Roman" w:cs="Times New Roman"/>
          <w:color w:val="002060"/>
          <w:sz w:val="18"/>
          <w:szCs w:val="18"/>
        </w:rPr>
      </w:pPr>
      <w:r w:rsidRPr="00FD0F81">
        <w:rPr>
          <w:rStyle w:val="Refdenotaalpie"/>
          <w:rFonts w:ascii="Times New Roman" w:hAnsi="Times New Roman" w:cs="Times New Roman"/>
          <w:color w:val="002060"/>
        </w:rPr>
        <w:footnoteRef/>
      </w:r>
      <w:r w:rsidR="00AB1DEF" w:rsidRPr="00FD0F81">
        <w:rPr>
          <w:rFonts w:ascii="Times New Roman" w:hAnsi="Times New Roman" w:cs="Times New Roman"/>
          <w:color w:val="002060"/>
          <w:vertAlign w:val="superscript"/>
        </w:rPr>
        <w:t>,</w:t>
      </w:r>
      <w:r w:rsidR="0046269A" w:rsidRPr="00FD0F81">
        <w:rPr>
          <w:rFonts w:ascii="Times New Roman" w:hAnsi="Times New Roman" w:cs="Times New Roman"/>
          <w:color w:val="002060"/>
          <w:vertAlign w:val="superscript"/>
        </w:rPr>
        <w:t>4</w:t>
      </w:r>
      <w:r w:rsidR="00FD0F81">
        <w:rPr>
          <w:rFonts w:ascii="Times New Roman" w:hAnsi="Times New Roman" w:cs="Times New Roman"/>
          <w:color w:val="002060"/>
          <w:vertAlign w:val="superscript"/>
        </w:rPr>
        <w:t>1</w:t>
      </w:r>
      <w:r w:rsidRPr="00FD0F81">
        <w:rPr>
          <w:rFonts w:ascii="Times New Roman" w:hAnsi="Times New Roman" w:cs="Times New Roman"/>
          <w:color w:val="002060"/>
        </w:rPr>
        <w:t xml:space="preserve"> </w:t>
      </w:r>
      <w:r w:rsidRPr="00FD0F81">
        <w:rPr>
          <w:rFonts w:ascii="Times New Roman" w:eastAsia="Times New Roman" w:hAnsi="Times New Roman" w:cs="Times New Roman"/>
          <w:color w:val="002060"/>
          <w:sz w:val="18"/>
          <w:szCs w:val="18"/>
        </w:rPr>
        <w:t xml:space="preserve">DNCC/ MADES. 2022. Propuesta de Ganadería Paraguaya Sostenible (PGPS). Asunción, Paraguay. 220 p. Disponible en: </w:t>
      </w:r>
    </w:p>
    <w:p w14:paraId="02EC10FB" w14:textId="6478BE73" w:rsidR="00680192" w:rsidRPr="00FD0F81" w:rsidRDefault="00680192" w:rsidP="00680192">
      <w:pPr>
        <w:pStyle w:val="Textonotapie"/>
        <w:jc w:val="both"/>
        <w:rPr>
          <w:rFonts w:ascii="Times New Roman" w:eastAsia="Times New Roman" w:hAnsi="Times New Roman" w:cs="Times New Roman"/>
          <w:color w:val="002060"/>
          <w:sz w:val="18"/>
          <w:szCs w:val="18"/>
        </w:rPr>
      </w:pPr>
      <w:r w:rsidRPr="00FD0F81">
        <w:rPr>
          <w:rFonts w:ascii="Times New Roman" w:eastAsia="Times New Roman" w:hAnsi="Times New Roman" w:cs="Times New Roman"/>
          <w:color w:val="002060"/>
          <w:sz w:val="18"/>
          <w:szCs w:val="18"/>
          <w:u w:val="single"/>
        </w:rPr>
        <w:t>http://dncc.mades.gov.py/wp-content/uploads/2022/06/Propuesta_Ganaderia-_Paraguaya_Sostenible_abril2022-1.pdf</w:t>
      </w:r>
    </w:p>
    <w:p w14:paraId="07A1228C" w14:textId="3554277B" w:rsidR="00680192" w:rsidRPr="00680192" w:rsidRDefault="00680192">
      <w:pPr>
        <w:pStyle w:val="Textonotapie"/>
      </w:pPr>
    </w:p>
  </w:footnote>
  <w:footnote w:id="41">
    <w:p w14:paraId="27B4F61B" w14:textId="5EAA5D64" w:rsidR="00AB1DEF" w:rsidRPr="00AB1DEF" w:rsidRDefault="00AB1DEF">
      <w:pPr>
        <w:pStyle w:val="Textonotapie"/>
        <w:rPr>
          <w:lang w:val="es-ES"/>
        </w:rPr>
      </w:pPr>
    </w:p>
  </w:footnote>
  <w:footnote w:id="42">
    <w:p w14:paraId="0C7E1F34" w14:textId="77777777" w:rsidR="00EE2FC7" w:rsidRPr="00FD0F81" w:rsidRDefault="00EE2FC7" w:rsidP="00EE2FC7">
      <w:pPr>
        <w:pStyle w:val="Textonotapie"/>
        <w:rPr>
          <w:rFonts w:ascii="Times New Roman" w:hAnsi="Times New Roman" w:cs="Times New Roman"/>
          <w:color w:val="002060"/>
          <w:sz w:val="18"/>
          <w:szCs w:val="18"/>
          <w:u w:val="single"/>
        </w:rPr>
      </w:pPr>
      <w:r w:rsidRPr="00FD0F81">
        <w:rPr>
          <w:rStyle w:val="Refdenotaalpie"/>
          <w:rFonts w:ascii="Times New Roman" w:hAnsi="Times New Roman" w:cs="Times New Roman"/>
          <w:color w:val="002060"/>
        </w:rPr>
        <w:footnoteRef/>
      </w:r>
      <w:r w:rsidRPr="00FD0F81">
        <w:rPr>
          <w:rFonts w:ascii="Times New Roman" w:hAnsi="Times New Roman" w:cs="Times New Roman"/>
          <w:color w:val="002060"/>
          <w:lang w:val="es-ES"/>
        </w:rPr>
        <w:t xml:space="preserve"> </w:t>
      </w:r>
      <w:r w:rsidRPr="00FD0F81">
        <w:rPr>
          <w:rFonts w:ascii="Times New Roman" w:hAnsi="Times New Roman" w:cs="Times New Roman"/>
          <w:color w:val="002060"/>
          <w:sz w:val="18"/>
          <w:szCs w:val="18"/>
        </w:rPr>
        <w:t xml:space="preserve">DNCC/MADES. 2021. Informe Bienal de Actualización (IBA 3) del Paraguay a la CMNUCC. Disponible en:  </w:t>
      </w:r>
      <w:r w:rsidRPr="00FD0F81">
        <w:rPr>
          <w:rFonts w:ascii="Times New Roman" w:hAnsi="Times New Roman" w:cs="Times New Roman"/>
          <w:color w:val="002060"/>
          <w:sz w:val="18"/>
          <w:szCs w:val="18"/>
          <w:u w:val="single"/>
        </w:rPr>
        <w:t>https://unfccc.int/sites/default/files/resource/IBA3_MADES_pliegos.pdf</w:t>
      </w:r>
    </w:p>
    <w:p w14:paraId="01DF7B96" w14:textId="5D7FCF27" w:rsidR="00EE2FC7" w:rsidRPr="00EE2FC7" w:rsidRDefault="00EE2FC7">
      <w:pPr>
        <w:pStyle w:val="Textonotapie"/>
      </w:pPr>
    </w:p>
  </w:footnote>
  <w:footnote w:id="43">
    <w:p w14:paraId="1C74B85A" w14:textId="6F6DAB7A" w:rsidR="008315FD" w:rsidRPr="00FD0F81" w:rsidRDefault="008315FD" w:rsidP="00E54570">
      <w:pPr>
        <w:pStyle w:val="Textonotapie"/>
        <w:rPr>
          <w:rFonts w:ascii="Times New Roman" w:hAnsi="Times New Roman" w:cs="Times New Roman"/>
          <w:color w:val="002060"/>
          <w:lang w:val="es-ES"/>
        </w:rPr>
      </w:pPr>
      <w:r w:rsidRPr="00FD0F81">
        <w:rPr>
          <w:rStyle w:val="Refdenotaalpie"/>
          <w:rFonts w:ascii="Times New Roman" w:hAnsi="Times New Roman" w:cs="Times New Roman"/>
          <w:color w:val="002060"/>
          <w:sz w:val="18"/>
          <w:szCs w:val="18"/>
        </w:rPr>
        <w:footnoteRef/>
      </w:r>
      <w:r w:rsidRPr="00FD0F81">
        <w:rPr>
          <w:rFonts w:ascii="Times New Roman" w:hAnsi="Times New Roman" w:cs="Times New Roman"/>
          <w:color w:val="002060"/>
          <w:sz w:val="18"/>
          <w:szCs w:val="18"/>
          <w:lang w:val="en-US"/>
        </w:rPr>
        <w:t xml:space="preserve"> </w:t>
      </w:r>
      <w:r w:rsidR="00E54570" w:rsidRPr="00FD0F81">
        <w:rPr>
          <w:rFonts w:ascii="Times New Roman" w:hAnsi="Times New Roman" w:cs="Times New Roman"/>
          <w:color w:val="002060"/>
          <w:sz w:val="18"/>
          <w:szCs w:val="18"/>
          <w:lang w:val="en-US"/>
        </w:rPr>
        <w:t xml:space="preserve">Yan, T.; V. Woods; S. Morrison; F. Lively; R. Annett; L. Dawson, A. Carson. </w:t>
      </w:r>
      <w:r w:rsidR="00E54570" w:rsidRPr="00FD0F81">
        <w:rPr>
          <w:rFonts w:ascii="Times New Roman" w:hAnsi="Times New Roman" w:cs="Times New Roman"/>
          <w:color w:val="002060"/>
          <w:sz w:val="18"/>
          <w:szCs w:val="18"/>
          <w:lang w:val="es-ES"/>
        </w:rPr>
        <w:t xml:space="preserve">2010. Desarrollo de tier 2 y 3 para emisiones ganaderas de metano utilizando datos animales de Hillborought y calorimetría. Advances in Animal Biosciences. Volumen 1, P. 49. Disponible en: </w:t>
      </w:r>
      <w:hyperlink r:id="rId11" w:tgtFrame="_blank" w:tooltip="Persistent link using digital object identifier" w:history="1">
        <w:r w:rsidR="00754A8B" w:rsidRPr="00FD0F81">
          <w:rPr>
            <w:rStyle w:val="Hipervnculo"/>
            <w:rFonts w:ascii="Times New Roman" w:hAnsi="Times New Roman" w:cs="Times New Roman"/>
            <w:color w:val="002060"/>
            <w:sz w:val="18"/>
            <w:szCs w:val="18"/>
          </w:rPr>
          <w:t>https://doi.org/10.1017/S2040470010001925</w:t>
        </w:r>
      </w:hyperlink>
    </w:p>
  </w:footnote>
  <w:footnote w:id="44">
    <w:p w14:paraId="39D4870D" w14:textId="77777777" w:rsidR="00EE2FC7" w:rsidRPr="00FD0F81" w:rsidRDefault="003A6A72" w:rsidP="00EE2FC7">
      <w:pPr>
        <w:pStyle w:val="Textonotapie"/>
        <w:rPr>
          <w:rFonts w:ascii="Times New Roman" w:hAnsi="Times New Roman" w:cs="Times New Roman"/>
          <w:color w:val="002060"/>
          <w:sz w:val="18"/>
          <w:szCs w:val="18"/>
          <w:u w:val="single"/>
        </w:rPr>
      </w:pPr>
      <w:r w:rsidRPr="00FD0F81">
        <w:rPr>
          <w:rStyle w:val="Refdenotaalpie"/>
          <w:rFonts w:ascii="Times New Roman" w:hAnsi="Times New Roman" w:cs="Times New Roman"/>
          <w:color w:val="002060"/>
        </w:rPr>
        <w:footnoteRef/>
      </w:r>
      <w:r w:rsidRPr="00FD0F81">
        <w:rPr>
          <w:rFonts w:ascii="Times New Roman" w:hAnsi="Times New Roman" w:cs="Times New Roman"/>
        </w:rPr>
        <w:t xml:space="preserve"> </w:t>
      </w:r>
      <w:r w:rsidR="00EE2FC7" w:rsidRPr="00FD0F81">
        <w:rPr>
          <w:rFonts w:ascii="Times New Roman" w:hAnsi="Times New Roman" w:cs="Times New Roman"/>
          <w:color w:val="002060"/>
          <w:sz w:val="18"/>
          <w:szCs w:val="18"/>
        </w:rPr>
        <w:t xml:space="preserve">DNCC/MADES. 2021. Informe Bienal de Actualización (IBA 3) del Paraguay a la CMNUCC. Disponible en:  </w:t>
      </w:r>
      <w:r w:rsidR="00EE2FC7" w:rsidRPr="00FD0F81">
        <w:rPr>
          <w:rFonts w:ascii="Times New Roman" w:hAnsi="Times New Roman" w:cs="Times New Roman"/>
          <w:color w:val="002060"/>
          <w:sz w:val="18"/>
          <w:szCs w:val="18"/>
          <w:u w:val="single"/>
        </w:rPr>
        <w:t>https://unfccc.int/sites/default/files/resource/IBA3_MADES_pliegos.pdf</w:t>
      </w:r>
    </w:p>
    <w:p w14:paraId="6C6D9E58" w14:textId="294DCD86" w:rsidR="003A6A72" w:rsidRPr="00EE2FC7" w:rsidRDefault="003A6A72">
      <w:pPr>
        <w:pStyle w:val="Textonotapie"/>
      </w:pPr>
    </w:p>
  </w:footnote>
  <w:footnote w:id="45">
    <w:p w14:paraId="79493A26" w14:textId="26742766" w:rsidR="005D1B72" w:rsidRPr="005D1B72" w:rsidRDefault="005D1B72" w:rsidP="005D1B72">
      <w:pPr>
        <w:pStyle w:val="Textonotapie"/>
        <w:jc w:val="both"/>
        <w:rPr>
          <w:rFonts w:ascii="Times New Roman" w:hAnsi="Times New Roman" w:cs="Times New Roman"/>
          <w:color w:val="002060"/>
          <w:sz w:val="18"/>
          <w:szCs w:val="18"/>
          <w:lang w:val="es-ES"/>
        </w:rPr>
      </w:pPr>
      <w:r w:rsidRPr="005D1B72">
        <w:rPr>
          <w:rStyle w:val="Refdenotaalpie"/>
          <w:rFonts w:ascii="Times New Roman" w:hAnsi="Times New Roman" w:cs="Times New Roman"/>
          <w:color w:val="002060"/>
          <w:sz w:val="18"/>
          <w:szCs w:val="18"/>
        </w:rPr>
        <w:footnoteRef/>
      </w:r>
      <w:r w:rsidRPr="005D1B72">
        <w:rPr>
          <w:rFonts w:ascii="Times New Roman" w:hAnsi="Times New Roman" w:cs="Times New Roman"/>
          <w:color w:val="002060"/>
          <w:sz w:val="18"/>
          <w:szCs w:val="18"/>
        </w:rPr>
        <w:t xml:space="preserve"> Gudynas, E. 2000. Los límites de la sustentabilidad débil y el tránsito desde el capital natural al patrimonio ecológico. Educación, Participación y Ambiente, MARN, Caracas, 4(11): 7-11. Disponible en:</w:t>
      </w:r>
      <w:r w:rsidRPr="005D1B72">
        <w:t xml:space="preserve"> </w:t>
      </w:r>
      <w:r w:rsidRPr="005D1B72">
        <w:rPr>
          <w:rFonts w:ascii="Times New Roman" w:hAnsi="Times New Roman" w:cs="Times New Roman"/>
          <w:color w:val="002060"/>
          <w:sz w:val="18"/>
          <w:szCs w:val="18"/>
          <w:u w:val="single"/>
        </w:rPr>
        <w:t>http://ecologiasocial.com/wp-content/uploads/2016/08/GudynasCapitalNaturalVz00.pdf</w:t>
      </w:r>
    </w:p>
  </w:footnote>
  <w:footnote w:id="46">
    <w:p w14:paraId="2C49D613" w14:textId="40B49EE2" w:rsidR="00CE6498" w:rsidRPr="00CE6498" w:rsidRDefault="00CE6498">
      <w:pPr>
        <w:pStyle w:val="Textonotapie"/>
        <w:rPr>
          <w:lang w:val="es-ES"/>
        </w:rPr>
      </w:pPr>
      <w:r w:rsidRPr="003B6E6A">
        <w:rPr>
          <w:rFonts w:ascii="Times New Roman" w:hAnsi="Times New Roman" w:cs="Times New Roman"/>
          <w:color w:val="002060"/>
          <w:sz w:val="18"/>
          <w:szCs w:val="18"/>
          <w:vertAlign w:val="superscript"/>
        </w:rPr>
        <w:footnoteRef/>
      </w:r>
      <w:r w:rsidRPr="003B6E6A">
        <w:rPr>
          <w:rFonts w:ascii="Times New Roman" w:hAnsi="Times New Roman" w:cs="Times New Roman"/>
          <w:color w:val="002060"/>
          <w:sz w:val="18"/>
          <w:szCs w:val="18"/>
        </w:rPr>
        <w:t xml:space="preserve"> IPCC. 2023. </w:t>
      </w:r>
      <w:r w:rsidR="003B6E6A">
        <w:rPr>
          <w:rFonts w:ascii="Times New Roman" w:hAnsi="Times New Roman" w:cs="Times New Roman"/>
          <w:color w:val="002060"/>
          <w:sz w:val="18"/>
          <w:szCs w:val="18"/>
        </w:rPr>
        <w:t xml:space="preserve">Sexto Reporte del IPCC. </w:t>
      </w:r>
      <w:r w:rsidR="003B6E6A" w:rsidRPr="003B6E6A">
        <w:rPr>
          <w:rFonts w:ascii="Times New Roman" w:hAnsi="Times New Roman" w:cs="Times New Roman"/>
          <w:color w:val="002060"/>
          <w:sz w:val="18"/>
          <w:szCs w:val="18"/>
        </w:rPr>
        <w:t>Disponible</w:t>
      </w:r>
      <w:r w:rsidRPr="003B6E6A">
        <w:rPr>
          <w:rFonts w:ascii="Times New Roman" w:hAnsi="Times New Roman" w:cs="Times New Roman"/>
          <w:color w:val="002060"/>
          <w:sz w:val="18"/>
          <w:szCs w:val="18"/>
        </w:rPr>
        <w:t xml:space="preserve"> en:</w:t>
      </w:r>
      <w:r w:rsidR="003B6E6A">
        <w:rPr>
          <w:rFonts w:ascii="Times New Roman" w:hAnsi="Times New Roman" w:cs="Times New Roman"/>
          <w:color w:val="002060"/>
          <w:sz w:val="18"/>
          <w:szCs w:val="18"/>
        </w:rPr>
        <w:t xml:space="preserve"> </w:t>
      </w:r>
      <w:r w:rsidR="003B6E6A" w:rsidRPr="003B6E6A">
        <w:rPr>
          <w:rFonts w:ascii="Times New Roman" w:hAnsi="Times New Roman" w:cs="Times New Roman"/>
          <w:color w:val="002060"/>
          <w:sz w:val="18"/>
          <w:szCs w:val="18"/>
          <w:u w:val="single"/>
        </w:rPr>
        <w:t>https://www.ipcc.ch/report/ar6/syr/</w:t>
      </w:r>
    </w:p>
  </w:footnote>
  <w:footnote w:id="47">
    <w:p w14:paraId="1CAA6C1F" w14:textId="77777777" w:rsidR="002A7C24" w:rsidRPr="002A7C24" w:rsidRDefault="002A7C24" w:rsidP="002A7C24">
      <w:pPr>
        <w:pStyle w:val="Textonotapie"/>
        <w:jc w:val="both"/>
        <w:rPr>
          <w:rFonts w:ascii="Times New Roman" w:hAnsi="Times New Roman" w:cs="Times New Roman"/>
          <w:color w:val="002060"/>
          <w:sz w:val="18"/>
          <w:szCs w:val="18"/>
          <w:lang w:val="es-ES"/>
        </w:rPr>
      </w:pPr>
      <w:r w:rsidRPr="002A7C24">
        <w:rPr>
          <w:rStyle w:val="Refdenotaalpie"/>
          <w:rFonts w:ascii="Times New Roman" w:hAnsi="Times New Roman" w:cs="Times New Roman"/>
          <w:color w:val="002060"/>
          <w:sz w:val="18"/>
          <w:szCs w:val="18"/>
        </w:rPr>
        <w:footnoteRef/>
      </w:r>
      <w:r w:rsidRPr="002A7C24">
        <w:rPr>
          <w:rFonts w:ascii="Times New Roman" w:hAnsi="Times New Roman" w:cs="Times New Roman"/>
          <w:color w:val="002060"/>
          <w:sz w:val="18"/>
          <w:szCs w:val="18"/>
          <w:lang w:val="en-US"/>
        </w:rPr>
        <w:t xml:space="preserve"> Lange, G.M., Q. Wodon y K. Carey (eds). 2018. The Changing Wealth of Nations 2018: Building a Sustainable Future. </w:t>
      </w:r>
      <w:r w:rsidRPr="002D67FF">
        <w:rPr>
          <w:rFonts w:ascii="Times New Roman" w:hAnsi="Times New Roman" w:cs="Times New Roman"/>
          <w:color w:val="002060"/>
          <w:sz w:val="18"/>
          <w:szCs w:val="18"/>
          <w:lang w:val="es-ES"/>
        </w:rPr>
        <w:t xml:space="preserve">Washington, DC. </w:t>
      </w:r>
      <w:r w:rsidRPr="002A7C24">
        <w:rPr>
          <w:rFonts w:ascii="Times New Roman" w:hAnsi="Times New Roman" w:cs="Times New Roman"/>
          <w:color w:val="002060"/>
          <w:sz w:val="18"/>
          <w:szCs w:val="18"/>
          <w:lang w:val="es-ES"/>
        </w:rPr>
        <w:t>Disponible en:</w:t>
      </w:r>
    </w:p>
    <w:p w14:paraId="7E26275E" w14:textId="7E2CEDC4" w:rsidR="002A7C24" w:rsidRPr="002A7C24" w:rsidRDefault="002A7C24" w:rsidP="002A7C24">
      <w:pPr>
        <w:pStyle w:val="Textonotapie"/>
        <w:jc w:val="both"/>
        <w:rPr>
          <w:rFonts w:ascii="Times New Roman" w:hAnsi="Times New Roman" w:cs="Times New Roman"/>
          <w:color w:val="002060"/>
          <w:sz w:val="18"/>
          <w:szCs w:val="18"/>
          <w:u w:val="single"/>
        </w:rPr>
      </w:pPr>
      <w:r w:rsidRPr="002A7C24">
        <w:rPr>
          <w:rFonts w:ascii="Times New Roman" w:hAnsi="Times New Roman" w:cs="Times New Roman"/>
          <w:color w:val="002060"/>
          <w:sz w:val="18"/>
          <w:szCs w:val="18"/>
          <w:u w:val="single"/>
        </w:rPr>
        <w:t>https://openknowledge.worldbank.org/bitstream/handle/10986/29001/9781464810466.pdf?sequence=4&amp;isAllowed=y</w:t>
      </w:r>
    </w:p>
    <w:p w14:paraId="0904954C" w14:textId="18C142B4" w:rsidR="002A7C24" w:rsidRPr="002A7C24" w:rsidRDefault="002A7C24">
      <w:pPr>
        <w:pStyle w:val="Textonotapie"/>
        <w:rPr>
          <w:lang w:val="es-ES"/>
        </w:rPr>
      </w:pPr>
    </w:p>
  </w:footnote>
  <w:footnote w:id="48">
    <w:p w14:paraId="3C24AD08" w14:textId="77777777" w:rsidR="00E96D28" w:rsidRDefault="00F521A9" w:rsidP="00E96D28">
      <w:pPr>
        <w:pStyle w:val="Textonotapie"/>
        <w:jc w:val="both"/>
        <w:rPr>
          <w:rFonts w:ascii="Times New Roman" w:hAnsi="Times New Roman" w:cs="Times New Roman"/>
          <w:color w:val="002060"/>
          <w:sz w:val="18"/>
          <w:szCs w:val="18"/>
        </w:rPr>
      </w:pPr>
      <w:r w:rsidRPr="00E96D28">
        <w:rPr>
          <w:rStyle w:val="Refdenotaalpie"/>
          <w:rFonts w:ascii="Times New Roman" w:hAnsi="Times New Roman" w:cs="Times New Roman"/>
          <w:color w:val="002060"/>
          <w:sz w:val="18"/>
          <w:szCs w:val="18"/>
        </w:rPr>
        <w:footnoteRef/>
      </w:r>
      <w:r w:rsidRPr="00E96D28">
        <w:rPr>
          <w:rFonts w:ascii="Times New Roman" w:hAnsi="Times New Roman" w:cs="Times New Roman"/>
          <w:color w:val="002060"/>
          <w:sz w:val="18"/>
          <w:szCs w:val="18"/>
        </w:rPr>
        <w:t xml:space="preserve"> Instituto Nacional de Estadística</w:t>
      </w:r>
      <w:r w:rsidR="00E96D28">
        <w:rPr>
          <w:rFonts w:ascii="Times New Roman" w:hAnsi="Times New Roman" w:cs="Times New Roman"/>
          <w:color w:val="002060"/>
          <w:sz w:val="18"/>
          <w:szCs w:val="18"/>
        </w:rPr>
        <w:t xml:space="preserve"> y Geografía</w:t>
      </w:r>
      <w:r w:rsidRPr="00E96D28">
        <w:rPr>
          <w:rFonts w:ascii="Times New Roman" w:hAnsi="Times New Roman" w:cs="Times New Roman"/>
          <w:color w:val="002060"/>
          <w:sz w:val="18"/>
          <w:szCs w:val="18"/>
        </w:rPr>
        <w:t xml:space="preserve"> (INEGI). 2021. Resultados </w:t>
      </w:r>
      <w:r w:rsidR="00E96D28" w:rsidRPr="00E96D28">
        <w:rPr>
          <w:rFonts w:ascii="Times New Roman" w:hAnsi="Times New Roman" w:cs="Times New Roman"/>
          <w:color w:val="002060"/>
          <w:sz w:val="18"/>
          <w:szCs w:val="18"/>
        </w:rPr>
        <w:t>del Proyecto NCAVES</w:t>
      </w:r>
      <w:r w:rsidR="00E96D28">
        <w:rPr>
          <w:rFonts w:ascii="Times New Roman" w:hAnsi="Times New Roman" w:cs="Times New Roman"/>
          <w:color w:val="002060"/>
          <w:sz w:val="18"/>
          <w:szCs w:val="18"/>
        </w:rPr>
        <w:t xml:space="preserve"> en México</w:t>
      </w:r>
      <w:r w:rsidR="00E96D28" w:rsidRPr="00E96D28">
        <w:rPr>
          <w:rFonts w:ascii="Times New Roman" w:hAnsi="Times New Roman" w:cs="Times New Roman"/>
          <w:color w:val="002060"/>
          <w:sz w:val="18"/>
          <w:szCs w:val="18"/>
        </w:rPr>
        <w:t xml:space="preserve">. Disponible en: </w:t>
      </w:r>
    </w:p>
    <w:p w14:paraId="058EA7D5" w14:textId="1582207A" w:rsidR="00F521A9" w:rsidRPr="00E96D28" w:rsidRDefault="00E96D28" w:rsidP="00E96D28">
      <w:pPr>
        <w:pStyle w:val="Textonotapie"/>
        <w:jc w:val="both"/>
        <w:rPr>
          <w:rFonts w:ascii="Times New Roman" w:hAnsi="Times New Roman" w:cs="Times New Roman"/>
          <w:u w:val="single"/>
          <w:lang w:val="es-ES"/>
        </w:rPr>
      </w:pPr>
      <w:r w:rsidRPr="00E96D28">
        <w:rPr>
          <w:rFonts w:ascii="Times New Roman" w:hAnsi="Times New Roman" w:cs="Times New Roman"/>
          <w:color w:val="002060"/>
          <w:sz w:val="18"/>
          <w:szCs w:val="18"/>
          <w:u w:val="single"/>
        </w:rPr>
        <w:t>https://seea.un.org/sites/seea.un.org/files/5_inegi_el_proyecto_ncaves_y_la_contabilidad_del_capital._4.pdf</w:t>
      </w:r>
    </w:p>
  </w:footnote>
  <w:footnote w:id="49">
    <w:p w14:paraId="2AE7CC5B" w14:textId="115D9CB0" w:rsidR="008042D2" w:rsidRPr="008042D2" w:rsidRDefault="00722294">
      <w:pPr>
        <w:pStyle w:val="Textonotapie"/>
        <w:rPr>
          <w:rFonts w:ascii="Times New Roman" w:hAnsi="Times New Roman" w:cs="Times New Roman"/>
          <w:color w:val="002060"/>
          <w:sz w:val="18"/>
          <w:szCs w:val="18"/>
          <w:lang w:val="es-ES"/>
        </w:rPr>
      </w:pPr>
      <w:r w:rsidRPr="00722294">
        <w:rPr>
          <w:rStyle w:val="Refdenotaalpie"/>
          <w:rFonts w:ascii="Times New Roman" w:hAnsi="Times New Roman" w:cs="Times New Roman"/>
          <w:color w:val="002060"/>
          <w:sz w:val="18"/>
          <w:szCs w:val="18"/>
        </w:rPr>
        <w:footnoteRef/>
      </w:r>
      <w:r w:rsidRPr="00722294">
        <w:rPr>
          <w:rFonts w:ascii="Times New Roman" w:hAnsi="Times New Roman" w:cs="Times New Roman"/>
          <w:color w:val="002060"/>
          <w:sz w:val="18"/>
          <w:szCs w:val="18"/>
        </w:rPr>
        <w:t xml:space="preserve"> </w:t>
      </w:r>
      <w:r w:rsidRPr="00722294">
        <w:rPr>
          <w:rFonts w:ascii="Times New Roman" w:hAnsi="Times New Roman" w:cs="Times New Roman"/>
          <w:color w:val="002060"/>
          <w:sz w:val="18"/>
          <w:szCs w:val="18"/>
          <w:lang w:val="es-ES"/>
        </w:rPr>
        <w:t>Ley N° 3001/2006: “</w:t>
      </w:r>
      <w:r w:rsidR="008042D2">
        <w:rPr>
          <w:rFonts w:ascii="Times New Roman" w:hAnsi="Times New Roman" w:cs="Times New Roman"/>
          <w:color w:val="002060"/>
          <w:sz w:val="18"/>
          <w:szCs w:val="18"/>
          <w:lang w:val="es-ES"/>
        </w:rPr>
        <w:t xml:space="preserve">Valoración y retribución de los servicios ambientales”. Disponible en: </w:t>
      </w:r>
      <w:r w:rsidR="008042D2" w:rsidRPr="008042D2">
        <w:rPr>
          <w:rFonts w:ascii="Times New Roman" w:hAnsi="Times New Roman" w:cs="Times New Roman"/>
          <w:color w:val="002060"/>
          <w:sz w:val="18"/>
          <w:szCs w:val="18"/>
          <w:u w:val="single"/>
          <w:lang w:val="es-ES"/>
        </w:rPr>
        <w:t>https://www.bacn.gov.py/leyes-paraguayas/2085/ley-n-3001-valoracion-y-retribucion-de-los-servicios-ambientales</w:t>
      </w:r>
    </w:p>
  </w:footnote>
  <w:footnote w:id="50">
    <w:p w14:paraId="2B9F22DB" w14:textId="4235F4C0" w:rsidR="00431DE0" w:rsidRPr="00525349" w:rsidRDefault="00431DE0">
      <w:pPr>
        <w:pStyle w:val="Textonotapie"/>
        <w:rPr>
          <w:rFonts w:ascii="Times New Roman" w:hAnsi="Times New Roman" w:cs="Times New Roman"/>
          <w:color w:val="002060"/>
          <w:sz w:val="18"/>
          <w:szCs w:val="18"/>
          <w:lang w:val="es-ES"/>
        </w:rPr>
      </w:pPr>
      <w:r w:rsidRPr="00431DE0">
        <w:rPr>
          <w:rFonts w:ascii="Times New Roman" w:hAnsi="Times New Roman" w:cs="Times New Roman"/>
          <w:color w:val="002060"/>
          <w:sz w:val="18"/>
          <w:szCs w:val="18"/>
          <w:vertAlign w:val="superscript"/>
          <w:lang w:val="es-ES"/>
        </w:rPr>
        <w:footnoteRef/>
      </w:r>
      <w:r w:rsidRPr="00431DE0">
        <w:rPr>
          <w:rFonts w:ascii="Times New Roman" w:hAnsi="Times New Roman" w:cs="Times New Roman"/>
          <w:color w:val="002060"/>
          <w:sz w:val="18"/>
          <w:szCs w:val="18"/>
          <w:lang w:val="es-ES"/>
        </w:rPr>
        <w:t xml:space="preserve"> Robles, F. 2021.</w:t>
      </w:r>
      <w:r w:rsidR="00525349" w:rsidRPr="00525349">
        <w:rPr>
          <w:rFonts w:ascii="Times New Roman" w:hAnsi="Times New Roman" w:cs="Times New Roman"/>
          <w:color w:val="002060"/>
          <w:sz w:val="18"/>
          <w:szCs w:val="18"/>
          <w:lang w:val="es-ES"/>
        </w:rPr>
        <w:t xml:space="preserve"> Influencia de los bonos de C en la ganadería uruguaya.</w:t>
      </w:r>
      <w:r w:rsidR="00525349" w:rsidRPr="00525349">
        <w:rPr>
          <w:lang w:val="es-ES"/>
        </w:rPr>
        <w:t xml:space="preserve"> </w:t>
      </w:r>
      <w:r w:rsidR="00525349" w:rsidRPr="00525349">
        <w:rPr>
          <w:rFonts w:ascii="Times New Roman" w:hAnsi="Times New Roman" w:cs="Times New Roman"/>
          <w:color w:val="002060"/>
          <w:sz w:val="18"/>
          <w:szCs w:val="18"/>
          <w:lang w:val="es-ES"/>
        </w:rPr>
        <w:t xml:space="preserve">Facultad de Ciencias Económicas, Universidad de la República. 54 p. Disponible en: </w:t>
      </w:r>
      <w:r w:rsidR="00525349" w:rsidRPr="00525349">
        <w:rPr>
          <w:rFonts w:ascii="Times New Roman" w:hAnsi="Times New Roman" w:cs="Times New Roman"/>
          <w:color w:val="002060"/>
          <w:sz w:val="18"/>
          <w:szCs w:val="18"/>
          <w:u w:val="single"/>
          <w:lang w:val="es-ES"/>
        </w:rPr>
        <w:t>https://www.colibri.udelar.edu.uy/jspui/bitstream/20.500.12008/35167/1/TM315.pdf</w:t>
      </w:r>
    </w:p>
  </w:footnote>
  <w:footnote w:id="51">
    <w:p w14:paraId="7E2537B0" w14:textId="307FA569" w:rsidR="007F5C1B" w:rsidRPr="007F5C1B" w:rsidRDefault="007F5C1B" w:rsidP="007F5C1B">
      <w:pPr>
        <w:pStyle w:val="Textonotapie"/>
        <w:rPr>
          <w:rFonts w:ascii="Times New Roman" w:hAnsi="Times New Roman" w:cs="Times New Roman"/>
          <w:color w:val="002060"/>
          <w:sz w:val="18"/>
          <w:szCs w:val="18"/>
          <w:lang w:val="es-ES"/>
        </w:rPr>
      </w:pPr>
      <w:r w:rsidRPr="007F5C1B">
        <w:rPr>
          <w:rFonts w:ascii="Times New Roman" w:hAnsi="Times New Roman" w:cs="Times New Roman"/>
          <w:color w:val="002060"/>
          <w:sz w:val="18"/>
          <w:szCs w:val="18"/>
          <w:vertAlign w:val="superscript"/>
          <w:lang w:val="es-ES"/>
        </w:rPr>
        <w:footnoteRef/>
      </w:r>
      <w:r w:rsidRPr="007F5C1B">
        <w:rPr>
          <w:rFonts w:ascii="Times New Roman" w:hAnsi="Times New Roman" w:cs="Times New Roman"/>
          <w:color w:val="002060"/>
          <w:sz w:val="18"/>
          <w:szCs w:val="18"/>
          <w:vertAlign w:val="superscript"/>
          <w:lang w:val="es-ES"/>
        </w:rPr>
        <w:t xml:space="preserve"> </w:t>
      </w:r>
      <w:r w:rsidRPr="007F5C1B">
        <w:rPr>
          <w:rFonts w:ascii="Times New Roman" w:hAnsi="Times New Roman" w:cs="Times New Roman"/>
          <w:color w:val="002060"/>
          <w:sz w:val="18"/>
          <w:szCs w:val="18"/>
          <w:lang w:val="es-ES"/>
        </w:rPr>
        <w:t>Engler, P. 2023.</w:t>
      </w:r>
      <w:r>
        <w:rPr>
          <w:rFonts w:ascii="Times New Roman" w:hAnsi="Times New Roman" w:cs="Times New Roman"/>
          <w:color w:val="002060"/>
          <w:sz w:val="18"/>
          <w:szCs w:val="18"/>
          <w:lang w:val="es-ES"/>
        </w:rPr>
        <w:t xml:space="preserve"> El valor económico de la huella de carbono en tambos de la Argentina. </w:t>
      </w:r>
      <w:r w:rsidRPr="007F5C1B">
        <w:rPr>
          <w:rFonts w:ascii="Times New Roman" w:hAnsi="Times New Roman" w:cs="Times New Roman"/>
          <w:color w:val="002060"/>
          <w:sz w:val="18"/>
          <w:szCs w:val="18"/>
          <w:lang w:val="es-ES"/>
        </w:rPr>
        <w:t>Archivos Latinoamericanos de Producción Animal. (Supl. 1)</w:t>
      </w:r>
      <w:r>
        <w:rPr>
          <w:rFonts w:ascii="Times New Roman" w:hAnsi="Times New Roman" w:cs="Times New Roman"/>
          <w:color w:val="002060"/>
          <w:sz w:val="18"/>
          <w:szCs w:val="18"/>
          <w:lang w:val="es-ES"/>
        </w:rPr>
        <w:t xml:space="preserve">, pp: </w:t>
      </w:r>
      <w:r w:rsidRPr="007F5C1B">
        <w:rPr>
          <w:rFonts w:ascii="Times New Roman" w:hAnsi="Times New Roman" w:cs="Times New Roman"/>
          <w:color w:val="002060"/>
          <w:sz w:val="18"/>
          <w:szCs w:val="18"/>
          <w:lang w:val="es-ES"/>
        </w:rPr>
        <w:t>313-320</w:t>
      </w:r>
      <w:r>
        <w:rPr>
          <w:rFonts w:ascii="Times New Roman" w:hAnsi="Times New Roman" w:cs="Times New Roman"/>
          <w:color w:val="002060"/>
          <w:sz w:val="18"/>
          <w:szCs w:val="18"/>
          <w:lang w:val="es-ES"/>
        </w:rPr>
        <w:t xml:space="preserve">. Disponible en: </w:t>
      </w:r>
      <w:r w:rsidRPr="007F5C1B">
        <w:rPr>
          <w:rFonts w:ascii="Times New Roman" w:hAnsi="Times New Roman" w:cs="Times New Roman"/>
          <w:color w:val="002060"/>
          <w:sz w:val="18"/>
          <w:szCs w:val="18"/>
          <w:u w:val="single"/>
          <w:lang w:val="es-ES"/>
        </w:rPr>
        <w:t>https://doi.org/10.53588/alpa.310554</w:t>
      </w:r>
    </w:p>
    <w:p w14:paraId="0DC031F6" w14:textId="7774FE2A" w:rsidR="007F5C1B" w:rsidRPr="007F5C1B" w:rsidRDefault="007F5C1B">
      <w:pPr>
        <w:pStyle w:val="Textonotapie"/>
        <w:rPr>
          <w:lang w:val="es-E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87800"/>
    <w:multiLevelType w:val="multilevel"/>
    <w:tmpl w:val="E29279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500100D"/>
    <w:multiLevelType w:val="multilevel"/>
    <w:tmpl w:val="CFCA14BA"/>
    <w:lvl w:ilvl="0">
      <w:start w:val="1"/>
      <w:numFmt w:val="bullet"/>
      <w:lvlText w:val="▪"/>
      <w:lvlJc w:val="left"/>
      <w:pPr>
        <w:ind w:left="720" w:hanging="360"/>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C623247"/>
    <w:multiLevelType w:val="multilevel"/>
    <w:tmpl w:val="3416B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40437A"/>
    <w:multiLevelType w:val="multilevel"/>
    <w:tmpl w:val="A95A52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3960735">
    <w:abstractNumId w:val="0"/>
  </w:num>
  <w:num w:numId="2" w16cid:durableId="1412700705">
    <w:abstractNumId w:val="3"/>
  </w:num>
  <w:num w:numId="3" w16cid:durableId="393281774">
    <w:abstractNumId w:val="1"/>
  </w:num>
  <w:num w:numId="4" w16cid:durableId="10764401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560"/>
    <w:rsid w:val="000124BF"/>
    <w:rsid w:val="00015F98"/>
    <w:rsid w:val="00025F32"/>
    <w:rsid w:val="00040A69"/>
    <w:rsid w:val="00075E33"/>
    <w:rsid w:val="000C38E9"/>
    <w:rsid w:val="00105B41"/>
    <w:rsid w:val="00110311"/>
    <w:rsid w:val="0012414C"/>
    <w:rsid w:val="00131CD3"/>
    <w:rsid w:val="00196DAF"/>
    <w:rsid w:val="001A1CCE"/>
    <w:rsid w:val="001B3E0E"/>
    <w:rsid w:val="001C3B9A"/>
    <w:rsid w:val="001D1FEC"/>
    <w:rsid w:val="001D5479"/>
    <w:rsid w:val="001D7185"/>
    <w:rsid w:val="001F276A"/>
    <w:rsid w:val="00201DDF"/>
    <w:rsid w:val="00223773"/>
    <w:rsid w:val="002270AE"/>
    <w:rsid w:val="00230560"/>
    <w:rsid w:val="002421B0"/>
    <w:rsid w:val="00247CD1"/>
    <w:rsid w:val="00281D7B"/>
    <w:rsid w:val="00282C84"/>
    <w:rsid w:val="00287B79"/>
    <w:rsid w:val="0029499C"/>
    <w:rsid w:val="002A7C24"/>
    <w:rsid w:val="002B21B0"/>
    <w:rsid w:val="002C7B67"/>
    <w:rsid w:val="002D5EF8"/>
    <w:rsid w:val="002D67FF"/>
    <w:rsid w:val="002E291C"/>
    <w:rsid w:val="002E3133"/>
    <w:rsid w:val="002E68D3"/>
    <w:rsid w:val="002F12BC"/>
    <w:rsid w:val="003114D6"/>
    <w:rsid w:val="00315A74"/>
    <w:rsid w:val="00315D8F"/>
    <w:rsid w:val="00315F50"/>
    <w:rsid w:val="00326492"/>
    <w:rsid w:val="0032667A"/>
    <w:rsid w:val="003444B8"/>
    <w:rsid w:val="00344FA8"/>
    <w:rsid w:val="00390D6C"/>
    <w:rsid w:val="003A6A72"/>
    <w:rsid w:val="003B6E6A"/>
    <w:rsid w:val="003C3F94"/>
    <w:rsid w:val="003D3A0A"/>
    <w:rsid w:val="003D5C33"/>
    <w:rsid w:val="003D7957"/>
    <w:rsid w:val="00422AE4"/>
    <w:rsid w:val="00431DE0"/>
    <w:rsid w:val="00441EEF"/>
    <w:rsid w:val="0044221B"/>
    <w:rsid w:val="00454FB5"/>
    <w:rsid w:val="00457001"/>
    <w:rsid w:val="0046269A"/>
    <w:rsid w:val="00466D13"/>
    <w:rsid w:val="00490650"/>
    <w:rsid w:val="00493202"/>
    <w:rsid w:val="00496051"/>
    <w:rsid w:val="004B42E3"/>
    <w:rsid w:val="004D755F"/>
    <w:rsid w:val="004F2C0F"/>
    <w:rsid w:val="00504029"/>
    <w:rsid w:val="00525349"/>
    <w:rsid w:val="00542DE6"/>
    <w:rsid w:val="00562077"/>
    <w:rsid w:val="0056734A"/>
    <w:rsid w:val="00597A77"/>
    <w:rsid w:val="005A745D"/>
    <w:rsid w:val="005B683E"/>
    <w:rsid w:val="005C1C9D"/>
    <w:rsid w:val="005D1B72"/>
    <w:rsid w:val="005F1149"/>
    <w:rsid w:val="00605D6D"/>
    <w:rsid w:val="00634E8A"/>
    <w:rsid w:val="00666DC7"/>
    <w:rsid w:val="00676164"/>
    <w:rsid w:val="00680192"/>
    <w:rsid w:val="0069431B"/>
    <w:rsid w:val="006A5E4E"/>
    <w:rsid w:val="006C0843"/>
    <w:rsid w:val="006C59F7"/>
    <w:rsid w:val="006D1EE6"/>
    <w:rsid w:val="006D6F14"/>
    <w:rsid w:val="007103FD"/>
    <w:rsid w:val="00715954"/>
    <w:rsid w:val="00722294"/>
    <w:rsid w:val="00726B81"/>
    <w:rsid w:val="00754A8B"/>
    <w:rsid w:val="007806DB"/>
    <w:rsid w:val="00796A50"/>
    <w:rsid w:val="007A1929"/>
    <w:rsid w:val="007A71B0"/>
    <w:rsid w:val="007B3706"/>
    <w:rsid w:val="007B4A77"/>
    <w:rsid w:val="007C31CB"/>
    <w:rsid w:val="007F5C1B"/>
    <w:rsid w:val="008042D2"/>
    <w:rsid w:val="008315FD"/>
    <w:rsid w:val="008455D7"/>
    <w:rsid w:val="00852A01"/>
    <w:rsid w:val="00876B1B"/>
    <w:rsid w:val="008873B1"/>
    <w:rsid w:val="008A69DD"/>
    <w:rsid w:val="008A6BBA"/>
    <w:rsid w:val="008B4F35"/>
    <w:rsid w:val="008F1E68"/>
    <w:rsid w:val="008F4E69"/>
    <w:rsid w:val="00913EC9"/>
    <w:rsid w:val="009268E0"/>
    <w:rsid w:val="00932CED"/>
    <w:rsid w:val="00934A2E"/>
    <w:rsid w:val="009679BA"/>
    <w:rsid w:val="0097794D"/>
    <w:rsid w:val="009E7466"/>
    <w:rsid w:val="009F0ED5"/>
    <w:rsid w:val="009F1326"/>
    <w:rsid w:val="009F38FE"/>
    <w:rsid w:val="00A04C81"/>
    <w:rsid w:val="00A246BC"/>
    <w:rsid w:val="00A92128"/>
    <w:rsid w:val="00A94048"/>
    <w:rsid w:val="00AA2B27"/>
    <w:rsid w:val="00AB1DEF"/>
    <w:rsid w:val="00AC5A88"/>
    <w:rsid w:val="00AC6417"/>
    <w:rsid w:val="00AE175B"/>
    <w:rsid w:val="00B46A0F"/>
    <w:rsid w:val="00B65B40"/>
    <w:rsid w:val="00B67FC8"/>
    <w:rsid w:val="00B82A18"/>
    <w:rsid w:val="00BA24EE"/>
    <w:rsid w:val="00BA656D"/>
    <w:rsid w:val="00BE1843"/>
    <w:rsid w:val="00BE23CC"/>
    <w:rsid w:val="00BE54AF"/>
    <w:rsid w:val="00CC6146"/>
    <w:rsid w:val="00CD7043"/>
    <w:rsid w:val="00CE03F4"/>
    <w:rsid w:val="00CE6498"/>
    <w:rsid w:val="00D25854"/>
    <w:rsid w:val="00D2645E"/>
    <w:rsid w:val="00D66402"/>
    <w:rsid w:val="00D73AFB"/>
    <w:rsid w:val="00D95F11"/>
    <w:rsid w:val="00DA1A48"/>
    <w:rsid w:val="00DC6D3C"/>
    <w:rsid w:val="00DE4B7B"/>
    <w:rsid w:val="00E31398"/>
    <w:rsid w:val="00E36252"/>
    <w:rsid w:val="00E41522"/>
    <w:rsid w:val="00E471A2"/>
    <w:rsid w:val="00E54570"/>
    <w:rsid w:val="00E637C1"/>
    <w:rsid w:val="00E96D28"/>
    <w:rsid w:val="00EB798A"/>
    <w:rsid w:val="00EC00D8"/>
    <w:rsid w:val="00ED2728"/>
    <w:rsid w:val="00EE2FC7"/>
    <w:rsid w:val="00EE3E96"/>
    <w:rsid w:val="00EE6AF7"/>
    <w:rsid w:val="00F01B8A"/>
    <w:rsid w:val="00F167CD"/>
    <w:rsid w:val="00F2690C"/>
    <w:rsid w:val="00F27AAB"/>
    <w:rsid w:val="00F33979"/>
    <w:rsid w:val="00F369AF"/>
    <w:rsid w:val="00F36CF0"/>
    <w:rsid w:val="00F42971"/>
    <w:rsid w:val="00F521A9"/>
    <w:rsid w:val="00F75006"/>
    <w:rsid w:val="00F86CEB"/>
    <w:rsid w:val="00F92303"/>
    <w:rsid w:val="00FD0F81"/>
    <w:rsid w:val="00FE081B"/>
    <w:rsid w:val="00FF1D08"/>
    <w:rsid w:val="00FF6D2E"/>
    <w:rsid w:val="00FF70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8955A"/>
  <w15:docId w15:val="{D778CD84-CAFE-4C25-A6B7-988558D38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419"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E303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styleId="Hipervnculo">
    <w:name w:val="Hyperlink"/>
    <w:basedOn w:val="Fuentedeprrafopredeter"/>
    <w:uiPriority w:val="99"/>
    <w:unhideWhenUsed/>
    <w:rsid w:val="00720549"/>
    <w:rPr>
      <w:color w:val="0563C1" w:themeColor="hyperlink"/>
      <w:u w:val="single"/>
    </w:rPr>
  </w:style>
  <w:style w:type="character" w:styleId="Mencinsinresolver">
    <w:name w:val="Unresolved Mention"/>
    <w:basedOn w:val="Fuentedeprrafopredeter"/>
    <w:uiPriority w:val="99"/>
    <w:semiHidden/>
    <w:unhideWhenUsed/>
    <w:rsid w:val="00720549"/>
    <w:rPr>
      <w:color w:val="605E5C"/>
      <w:shd w:val="clear" w:color="auto" w:fill="E1DFDD"/>
    </w:rPr>
  </w:style>
  <w:style w:type="paragraph" w:styleId="Prrafodelista">
    <w:name w:val="List Paragraph"/>
    <w:basedOn w:val="Normal"/>
    <w:uiPriority w:val="34"/>
    <w:qFormat/>
    <w:rsid w:val="00720549"/>
    <w:pPr>
      <w:ind w:left="720"/>
      <w:contextualSpacing/>
    </w:pPr>
  </w:style>
  <w:style w:type="paragraph" w:styleId="Textonotapie">
    <w:name w:val="footnote text"/>
    <w:basedOn w:val="Normal"/>
    <w:link w:val="TextonotapieCar"/>
    <w:uiPriority w:val="99"/>
    <w:unhideWhenUsed/>
    <w:rsid w:val="00A01398"/>
    <w:pPr>
      <w:spacing w:after="0" w:line="240" w:lineRule="auto"/>
    </w:pPr>
    <w:rPr>
      <w:sz w:val="20"/>
      <w:szCs w:val="20"/>
    </w:rPr>
  </w:style>
  <w:style w:type="character" w:customStyle="1" w:styleId="TextonotapieCar">
    <w:name w:val="Texto nota pie Car"/>
    <w:basedOn w:val="Fuentedeprrafopredeter"/>
    <w:link w:val="Textonotapie"/>
    <w:uiPriority w:val="99"/>
    <w:rsid w:val="00A01398"/>
    <w:rPr>
      <w:sz w:val="20"/>
      <w:szCs w:val="20"/>
      <w:lang w:val="es-419"/>
    </w:rPr>
  </w:style>
  <w:style w:type="character" w:styleId="Refdenotaalpie">
    <w:name w:val="footnote reference"/>
    <w:basedOn w:val="Fuentedeprrafopredeter"/>
    <w:uiPriority w:val="99"/>
    <w:semiHidden/>
    <w:unhideWhenUsed/>
    <w:rsid w:val="00A01398"/>
    <w:rPr>
      <w:vertAlign w:val="superscript"/>
    </w:rPr>
  </w:style>
  <w:style w:type="character" w:customStyle="1" w:styleId="Ttulo2Car">
    <w:name w:val="Título 2 Car"/>
    <w:basedOn w:val="Fuentedeprrafopredeter"/>
    <w:link w:val="Ttulo2"/>
    <w:uiPriority w:val="9"/>
    <w:rsid w:val="00E303CE"/>
    <w:rPr>
      <w:rFonts w:asciiTheme="majorHAnsi" w:eastAsiaTheme="majorEastAsia" w:hAnsiTheme="majorHAnsi" w:cstheme="majorBidi"/>
      <w:color w:val="2F5496" w:themeColor="accent1" w:themeShade="BF"/>
      <w:sz w:val="26"/>
      <w:szCs w:val="26"/>
      <w:lang w:val="es-419"/>
    </w:rPr>
  </w:style>
  <w:style w:type="table" w:styleId="Tablaconcuadrcula">
    <w:name w:val="Table Grid"/>
    <w:basedOn w:val="Tablanormal"/>
    <w:uiPriority w:val="39"/>
    <w:rsid w:val="00991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30896"/>
    <w:pPr>
      <w:spacing w:after="0" w:line="240" w:lineRule="auto"/>
    </w:pPr>
  </w:style>
  <w:style w:type="character" w:styleId="Hipervnculovisitado">
    <w:name w:val="FollowedHyperlink"/>
    <w:basedOn w:val="Fuentedeprrafopredeter"/>
    <w:uiPriority w:val="99"/>
    <w:semiHidden/>
    <w:unhideWhenUsed/>
    <w:rsid w:val="00BD0FA2"/>
    <w:rPr>
      <w:color w:val="954F72" w:themeColor="followedHyperlink"/>
      <w:u w:val="single"/>
    </w:rPr>
  </w:style>
  <w:style w:type="paragraph" w:styleId="NormalWeb">
    <w:name w:val="Normal (Web)"/>
    <w:basedOn w:val="Normal"/>
    <w:uiPriority w:val="99"/>
    <w:semiHidden/>
    <w:unhideWhenUsed/>
    <w:rsid w:val="005F33C3"/>
    <w:pPr>
      <w:spacing w:before="100" w:beforeAutospacing="1" w:after="100" w:afterAutospacing="1" w:line="240" w:lineRule="auto"/>
    </w:pPr>
    <w:rPr>
      <w:rFonts w:ascii="Times New Roman" w:eastAsia="Times New Roman" w:hAnsi="Times New Roman" w:cs="Times New Roman"/>
      <w:sz w:val="24"/>
      <w:szCs w:val="24"/>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Tablaconcuadrcula1">
    <w:name w:val="Tabla con cuadrícula1"/>
    <w:basedOn w:val="Tablanormal"/>
    <w:next w:val="Tablaconcuadrcula"/>
    <w:uiPriority w:val="39"/>
    <w:rsid w:val="00CC6146"/>
    <w:pPr>
      <w:spacing w:after="0" w:line="240" w:lineRule="auto"/>
    </w:pPr>
    <w:rPr>
      <w:rFonts w:asciiTheme="minorHAnsi" w:eastAsiaTheme="minorHAnsi" w:hAnsiTheme="minorHAnsi" w:cstheme="minorBidi"/>
      <w:kern w:val="2"/>
      <w:lang w:val="es-E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uiPriority w:val="99"/>
    <w:semiHidden/>
    <w:unhideWhenUsed/>
    <w:rsid w:val="00542DE6"/>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542DE6"/>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700023">
      <w:bodyDiv w:val="1"/>
      <w:marLeft w:val="0"/>
      <w:marRight w:val="0"/>
      <w:marTop w:val="0"/>
      <w:marBottom w:val="0"/>
      <w:divBdr>
        <w:top w:val="none" w:sz="0" w:space="0" w:color="auto"/>
        <w:left w:val="none" w:sz="0" w:space="0" w:color="auto"/>
        <w:bottom w:val="none" w:sz="0" w:space="0" w:color="auto"/>
        <w:right w:val="none" w:sz="0" w:space="0" w:color="auto"/>
      </w:divBdr>
    </w:div>
    <w:div w:id="264921782">
      <w:bodyDiv w:val="1"/>
      <w:marLeft w:val="0"/>
      <w:marRight w:val="0"/>
      <w:marTop w:val="0"/>
      <w:marBottom w:val="0"/>
      <w:divBdr>
        <w:top w:val="none" w:sz="0" w:space="0" w:color="auto"/>
        <w:left w:val="none" w:sz="0" w:space="0" w:color="auto"/>
        <w:bottom w:val="none" w:sz="0" w:space="0" w:color="auto"/>
        <w:right w:val="none" w:sz="0" w:space="0" w:color="auto"/>
      </w:divBdr>
    </w:div>
    <w:div w:id="301084957">
      <w:bodyDiv w:val="1"/>
      <w:marLeft w:val="0"/>
      <w:marRight w:val="0"/>
      <w:marTop w:val="0"/>
      <w:marBottom w:val="0"/>
      <w:divBdr>
        <w:top w:val="none" w:sz="0" w:space="0" w:color="auto"/>
        <w:left w:val="none" w:sz="0" w:space="0" w:color="auto"/>
        <w:bottom w:val="none" w:sz="0" w:space="0" w:color="auto"/>
        <w:right w:val="none" w:sz="0" w:space="0" w:color="auto"/>
      </w:divBdr>
    </w:div>
    <w:div w:id="426511391">
      <w:bodyDiv w:val="1"/>
      <w:marLeft w:val="0"/>
      <w:marRight w:val="0"/>
      <w:marTop w:val="0"/>
      <w:marBottom w:val="0"/>
      <w:divBdr>
        <w:top w:val="none" w:sz="0" w:space="0" w:color="auto"/>
        <w:left w:val="none" w:sz="0" w:space="0" w:color="auto"/>
        <w:bottom w:val="none" w:sz="0" w:space="0" w:color="auto"/>
        <w:right w:val="none" w:sz="0" w:space="0" w:color="auto"/>
      </w:divBdr>
    </w:div>
    <w:div w:id="792287785">
      <w:bodyDiv w:val="1"/>
      <w:marLeft w:val="0"/>
      <w:marRight w:val="0"/>
      <w:marTop w:val="0"/>
      <w:marBottom w:val="0"/>
      <w:divBdr>
        <w:top w:val="none" w:sz="0" w:space="0" w:color="auto"/>
        <w:left w:val="none" w:sz="0" w:space="0" w:color="auto"/>
        <w:bottom w:val="none" w:sz="0" w:space="0" w:color="auto"/>
        <w:right w:val="none" w:sz="0" w:space="0" w:color="auto"/>
      </w:divBdr>
    </w:div>
    <w:div w:id="1249383576">
      <w:bodyDiv w:val="1"/>
      <w:marLeft w:val="0"/>
      <w:marRight w:val="0"/>
      <w:marTop w:val="0"/>
      <w:marBottom w:val="0"/>
      <w:divBdr>
        <w:top w:val="none" w:sz="0" w:space="0" w:color="auto"/>
        <w:left w:val="none" w:sz="0" w:space="0" w:color="auto"/>
        <w:bottom w:val="none" w:sz="0" w:space="0" w:color="auto"/>
        <w:right w:val="none" w:sz="0" w:space="0" w:color="auto"/>
      </w:divBdr>
    </w:div>
    <w:div w:id="1376928481">
      <w:bodyDiv w:val="1"/>
      <w:marLeft w:val="0"/>
      <w:marRight w:val="0"/>
      <w:marTop w:val="0"/>
      <w:marBottom w:val="0"/>
      <w:divBdr>
        <w:top w:val="none" w:sz="0" w:space="0" w:color="auto"/>
        <w:left w:val="none" w:sz="0" w:space="0" w:color="auto"/>
        <w:bottom w:val="none" w:sz="0" w:space="0" w:color="auto"/>
        <w:right w:val="none" w:sz="0" w:space="0" w:color="auto"/>
      </w:divBdr>
    </w:div>
    <w:div w:id="1428425394">
      <w:bodyDiv w:val="1"/>
      <w:marLeft w:val="0"/>
      <w:marRight w:val="0"/>
      <w:marTop w:val="0"/>
      <w:marBottom w:val="0"/>
      <w:divBdr>
        <w:top w:val="none" w:sz="0" w:space="0" w:color="auto"/>
        <w:left w:val="none" w:sz="0" w:space="0" w:color="auto"/>
        <w:bottom w:val="none" w:sz="0" w:space="0" w:color="auto"/>
        <w:right w:val="none" w:sz="0" w:space="0" w:color="auto"/>
      </w:divBdr>
    </w:div>
    <w:div w:id="1441878206">
      <w:bodyDiv w:val="1"/>
      <w:marLeft w:val="0"/>
      <w:marRight w:val="0"/>
      <w:marTop w:val="0"/>
      <w:marBottom w:val="0"/>
      <w:divBdr>
        <w:top w:val="none" w:sz="0" w:space="0" w:color="auto"/>
        <w:left w:val="none" w:sz="0" w:space="0" w:color="auto"/>
        <w:bottom w:val="none" w:sz="0" w:space="0" w:color="auto"/>
        <w:right w:val="none" w:sz="0" w:space="0" w:color="auto"/>
      </w:divBdr>
    </w:div>
    <w:div w:id="1457875037">
      <w:bodyDiv w:val="1"/>
      <w:marLeft w:val="0"/>
      <w:marRight w:val="0"/>
      <w:marTop w:val="0"/>
      <w:marBottom w:val="0"/>
      <w:divBdr>
        <w:top w:val="none" w:sz="0" w:space="0" w:color="auto"/>
        <w:left w:val="none" w:sz="0" w:space="0" w:color="auto"/>
        <w:bottom w:val="none" w:sz="0" w:space="0" w:color="auto"/>
        <w:right w:val="none" w:sz="0" w:space="0" w:color="auto"/>
      </w:divBdr>
    </w:div>
    <w:div w:id="1628048406">
      <w:bodyDiv w:val="1"/>
      <w:marLeft w:val="0"/>
      <w:marRight w:val="0"/>
      <w:marTop w:val="0"/>
      <w:marBottom w:val="0"/>
      <w:divBdr>
        <w:top w:val="none" w:sz="0" w:space="0" w:color="auto"/>
        <w:left w:val="none" w:sz="0" w:space="0" w:color="auto"/>
        <w:bottom w:val="none" w:sz="0" w:space="0" w:color="auto"/>
        <w:right w:val="none" w:sz="0" w:space="0" w:color="auto"/>
      </w:divBdr>
    </w:div>
    <w:div w:id="1635713078">
      <w:bodyDiv w:val="1"/>
      <w:marLeft w:val="0"/>
      <w:marRight w:val="0"/>
      <w:marTop w:val="0"/>
      <w:marBottom w:val="0"/>
      <w:divBdr>
        <w:top w:val="none" w:sz="0" w:space="0" w:color="auto"/>
        <w:left w:val="none" w:sz="0" w:space="0" w:color="auto"/>
        <w:bottom w:val="none" w:sz="0" w:space="0" w:color="auto"/>
        <w:right w:val="none" w:sz="0" w:space="0" w:color="auto"/>
      </w:divBdr>
      <w:divsChild>
        <w:div w:id="1259169958">
          <w:marLeft w:val="0"/>
          <w:marRight w:val="0"/>
          <w:marTop w:val="0"/>
          <w:marBottom w:val="0"/>
          <w:divBdr>
            <w:top w:val="none" w:sz="0" w:space="0" w:color="auto"/>
            <w:left w:val="none" w:sz="0" w:space="0" w:color="auto"/>
            <w:bottom w:val="none" w:sz="0" w:space="0" w:color="auto"/>
            <w:right w:val="none" w:sz="0" w:space="0" w:color="auto"/>
          </w:divBdr>
          <w:divsChild>
            <w:div w:id="1587692990">
              <w:marLeft w:val="0"/>
              <w:marRight w:val="0"/>
              <w:marTop w:val="0"/>
              <w:marBottom w:val="0"/>
              <w:divBdr>
                <w:top w:val="none" w:sz="0" w:space="0" w:color="auto"/>
                <w:left w:val="none" w:sz="0" w:space="0" w:color="auto"/>
                <w:bottom w:val="none" w:sz="0" w:space="0" w:color="auto"/>
                <w:right w:val="none" w:sz="0" w:space="0" w:color="auto"/>
              </w:divBdr>
            </w:div>
            <w:div w:id="587231905">
              <w:marLeft w:val="0"/>
              <w:marRight w:val="0"/>
              <w:marTop w:val="0"/>
              <w:marBottom w:val="0"/>
              <w:divBdr>
                <w:top w:val="none" w:sz="0" w:space="0" w:color="auto"/>
                <w:left w:val="none" w:sz="0" w:space="0" w:color="auto"/>
                <w:bottom w:val="none" w:sz="0" w:space="0" w:color="auto"/>
                <w:right w:val="none" w:sz="0" w:space="0" w:color="auto"/>
              </w:divBdr>
            </w:div>
            <w:div w:id="726759282">
              <w:marLeft w:val="0"/>
              <w:marRight w:val="0"/>
              <w:marTop w:val="0"/>
              <w:marBottom w:val="0"/>
              <w:divBdr>
                <w:top w:val="none" w:sz="0" w:space="0" w:color="auto"/>
                <w:left w:val="none" w:sz="0" w:space="0" w:color="auto"/>
                <w:bottom w:val="none" w:sz="0" w:space="0" w:color="auto"/>
                <w:right w:val="none" w:sz="0" w:space="0" w:color="auto"/>
              </w:divBdr>
            </w:div>
            <w:div w:id="1769304142">
              <w:marLeft w:val="0"/>
              <w:marRight w:val="0"/>
              <w:marTop w:val="0"/>
              <w:marBottom w:val="0"/>
              <w:divBdr>
                <w:top w:val="none" w:sz="0" w:space="0" w:color="auto"/>
                <w:left w:val="none" w:sz="0" w:space="0" w:color="auto"/>
                <w:bottom w:val="none" w:sz="0" w:space="0" w:color="auto"/>
                <w:right w:val="none" w:sz="0" w:space="0" w:color="auto"/>
              </w:divBdr>
            </w:div>
            <w:div w:id="154958606">
              <w:marLeft w:val="0"/>
              <w:marRight w:val="0"/>
              <w:marTop w:val="0"/>
              <w:marBottom w:val="0"/>
              <w:divBdr>
                <w:top w:val="none" w:sz="0" w:space="0" w:color="auto"/>
                <w:left w:val="none" w:sz="0" w:space="0" w:color="auto"/>
                <w:bottom w:val="none" w:sz="0" w:space="0" w:color="auto"/>
                <w:right w:val="none" w:sz="0" w:space="0" w:color="auto"/>
              </w:divBdr>
            </w:div>
            <w:div w:id="11952577">
              <w:marLeft w:val="0"/>
              <w:marRight w:val="0"/>
              <w:marTop w:val="0"/>
              <w:marBottom w:val="0"/>
              <w:divBdr>
                <w:top w:val="none" w:sz="0" w:space="0" w:color="auto"/>
                <w:left w:val="none" w:sz="0" w:space="0" w:color="auto"/>
                <w:bottom w:val="none" w:sz="0" w:space="0" w:color="auto"/>
                <w:right w:val="none" w:sz="0" w:space="0" w:color="auto"/>
              </w:divBdr>
            </w:div>
            <w:div w:id="159504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473610">
      <w:bodyDiv w:val="1"/>
      <w:marLeft w:val="0"/>
      <w:marRight w:val="0"/>
      <w:marTop w:val="0"/>
      <w:marBottom w:val="0"/>
      <w:divBdr>
        <w:top w:val="none" w:sz="0" w:space="0" w:color="auto"/>
        <w:left w:val="none" w:sz="0" w:space="0" w:color="auto"/>
        <w:bottom w:val="none" w:sz="0" w:space="0" w:color="auto"/>
        <w:right w:val="none" w:sz="0" w:space="0" w:color="auto"/>
      </w:divBdr>
    </w:div>
    <w:div w:id="1785222302">
      <w:bodyDiv w:val="1"/>
      <w:marLeft w:val="0"/>
      <w:marRight w:val="0"/>
      <w:marTop w:val="0"/>
      <w:marBottom w:val="0"/>
      <w:divBdr>
        <w:top w:val="none" w:sz="0" w:space="0" w:color="auto"/>
        <w:left w:val="none" w:sz="0" w:space="0" w:color="auto"/>
        <w:bottom w:val="none" w:sz="0" w:space="0" w:color="auto"/>
        <w:right w:val="none" w:sz="0" w:space="0" w:color="auto"/>
      </w:divBdr>
      <w:divsChild>
        <w:div w:id="1215627764">
          <w:marLeft w:val="0"/>
          <w:marRight w:val="0"/>
          <w:marTop w:val="0"/>
          <w:marBottom w:val="0"/>
          <w:divBdr>
            <w:top w:val="none" w:sz="0" w:space="0" w:color="auto"/>
            <w:left w:val="none" w:sz="0" w:space="0" w:color="auto"/>
            <w:bottom w:val="none" w:sz="0" w:space="0" w:color="auto"/>
            <w:right w:val="none" w:sz="0" w:space="0" w:color="auto"/>
          </w:divBdr>
        </w:div>
        <w:div w:id="1986813851">
          <w:marLeft w:val="0"/>
          <w:marRight w:val="0"/>
          <w:marTop w:val="0"/>
          <w:marBottom w:val="0"/>
          <w:divBdr>
            <w:top w:val="none" w:sz="0" w:space="0" w:color="auto"/>
            <w:left w:val="none" w:sz="0" w:space="0" w:color="auto"/>
            <w:bottom w:val="none" w:sz="0" w:space="0" w:color="auto"/>
            <w:right w:val="none" w:sz="0" w:space="0" w:color="auto"/>
          </w:divBdr>
          <w:divsChild>
            <w:div w:id="1235890873">
              <w:marLeft w:val="0"/>
              <w:marRight w:val="0"/>
              <w:marTop w:val="0"/>
              <w:marBottom w:val="0"/>
              <w:divBdr>
                <w:top w:val="none" w:sz="0" w:space="0" w:color="auto"/>
                <w:left w:val="none" w:sz="0" w:space="0" w:color="auto"/>
                <w:bottom w:val="none" w:sz="0" w:space="0" w:color="auto"/>
                <w:right w:val="none" w:sz="0" w:space="0" w:color="auto"/>
              </w:divBdr>
              <w:divsChild>
                <w:div w:id="3435046">
                  <w:marLeft w:val="0"/>
                  <w:marRight w:val="0"/>
                  <w:marTop w:val="0"/>
                  <w:marBottom w:val="360"/>
                  <w:divBdr>
                    <w:top w:val="none" w:sz="0" w:space="0" w:color="auto"/>
                    <w:left w:val="none" w:sz="0" w:space="0" w:color="auto"/>
                    <w:bottom w:val="none" w:sz="0" w:space="0" w:color="auto"/>
                    <w:right w:val="none" w:sz="0" w:space="0" w:color="auto"/>
                  </w:divBdr>
                  <w:divsChild>
                    <w:div w:id="1453748429">
                      <w:marLeft w:val="0"/>
                      <w:marRight w:val="0"/>
                      <w:marTop w:val="0"/>
                      <w:marBottom w:val="0"/>
                      <w:divBdr>
                        <w:top w:val="none" w:sz="0" w:space="0" w:color="auto"/>
                        <w:left w:val="none" w:sz="0" w:space="0" w:color="auto"/>
                        <w:bottom w:val="none" w:sz="0" w:space="0" w:color="auto"/>
                        <w:right w:val="none" w:sz="0" w:space="0" w:color="auto"/>
                      </w:divBdr>
                      <w:divsChild>
                        <w:div w:id="1298335857">
                          <w:marLeft w:val="0"/>
                          <w:marRight w:val="0"/>
                          <w:marTop w:val="0"/>
                          <w:marBottom w:val="0"/>
                          <w:divBdr>
                            <w:top w:val="none" w:sz="0" w:space="0" w:color="auto"/>
                            <w:left w:val="none" w:sz="0" w:space="0" w:color="auto"/>
                            <w:bottom w:val="none" w:sz="0" w:space="0" w:color="auto"/>
                            <w:right w:val="none" w:sz="0" w:space="0" w:color="auto"/>
                          </w:divBdr>
                          <w:divsChild>
                            <w:div w:id="2042513989">
                              <w:marLeft w:val="0"/>
                              <w:marRight w:val="0"/>
                              <w:marTop w:val="360"/>
                              <w:marBottom w:val="360"/>
                              <w:divBdr>
                                <w:top w:val="none" w:sz="0" w:space="0" w:color="auto"/>
                                <w:left w:val="none" w:sz="0" w:space="0" w:color="auto"/>
                                <w:bottom w:val="none" w:sz="0" w:space="0" w:color="auto"/>
                                <w:right w:val="none" w:sz="0" w:space="0" w:color="auto"/>
                              </w:divBdr>
                            </w:div>
                            <w:div w:id="129132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668816">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900700384">
      <w:bodyDiv w:val="1"/>
      <w:marLeft w:val="0"/>
      <w:marRight w:val="0"/>
      <w:marTop w:val="0"/>
      <w:marBottom w:val="0"/>
      <w:divBdr>
        <w:top w:val="none" w:sz="0" w:space="0" w:color="auto"/>
        <w:left w:val="none" w:sz="0" w:space="0" w:color="auto"/>
        <w:bottom w:val="none" w:sz="0" w:space="0" w:color="auto"/>
        <w:right w:val="none" w:sz="0" w:space="0" w:color="auto"/>
      </w:divBdr>
    </w:div>
    <w:div w:id="1924680397">
      <w:bodyDiv w:val="1"/>
      <w:marLeft w:val="0"/>
      <w:marRight w:val="0"/>
      <w:marTop w:val="0"/>
      <w:marBottom w:val="0"/>
      <w:divBdr>
        <w:top w:val="none" w:sz="0" w:space="0" w:color="auto"/>
        <w:left w:val="none" w:sz="0" w:space="0" w:color="auto"/>
        <w:bottom w:val="none" w:sz="0" w:space="0" w:color="auto"/>
        <w:right w:val="none" w:sz="0" w:space="0" w:color="auto"/>
      </w:divBdr>
      <w:divsChild>
        <w:div w:id="914165170">
          <w:marLeft w:val="0"/>
          <w:marRight w:val="0"/>
          <w:marTop w:val="0"/>
          <w:marBottom w:val="0"/>
          <w:divBdr>
            <w:top w:val="none" w:sz="0" w:space="0" w:color="auto"/>
            <w:left w:val="none" w:sz="0" w:space="0" w:color="auto"/>
            <w:bottom w:val="none" w:sz="0" w:space="0" w:color="auto"/>
            <w:right w:val="none" w:sz="0" w:space="0" w:color="auto"/>
          </w:divBdr>
        </w:div>
        <w:div w:id="152264200">
          <w:marLeft w:val="0"/>
          <w:marRight w:val="0"/>
          <w:marTop w:val="0"/>
          <w:marBottom w:val="0"/>
          <w:divBdr>
            <w:top w:val="none" w:sz="0" w:space="0" w:color="auto"/>
            <w:left w:val="none" w:sz="0" w:space="0" w:color="auto"/>
            <w:bottom w:val="none" w:sz="0" w:space="0" w:color="auto"/>
            <w:right w:val="none" w:sz="0" w:space="0" w:color="auto"/>
          </w:divBdr>
          <w:divsChild>
            <w:div w:id="1443037237">
              <w:marLeft w:val="0"/>
              <w:marRight w:val="0"/>
              <w:marTop w:val="0"/>
              <w:marBottom w:val="0"/>
              <w:divBdr>
                <w:top w:val="none" w:sz="0" w:space="0" w:color="auto"/>
                <w:left w:val="none" w:sz="0" w:space="0" w:color="auto"/>
                <w:bottom w:val="none" w:sz="0" w:space="0" w:color="auto"/>
                <w:right w:val="none" w:sz="0" w:space="0" w:color="auto"/>
              </w:divBdr>
              <w:divsChild>
                <w:div w:id="1295478626">
                  <w:marLeft w:val="0"/>
                  <w:marRight w:val="0"/>
                  <w:marTop w:val="0"/>
                  <w:marBottom w:val="360"/>
                  <w:divBdr>
                    <w:top w:val="none" w:sz="0" w:space="0" w:color="auto"/>
                    <w:left w:val="none" w:sz="0" w:space="0" w:color="auto"/>
                    <w:bottom w:val="none" w:sz="0" w:space="0" w:color="auto"/>
                    <w:right w:val="none" w:sz="0" w:space="0" w:color="auto"/>
                  </w:divBdr>
                  <w:divsChild>
                    <w:div w:id="1006248721">
                      <w:marLeft w:val="0"/>
                      <w:marRight w:val="0"/>
                      <w:marTop w:val="0"/>
                      <w:marBottom w:val="0"/>
                      <w:divBdr>
                        <w:top w:val="none" w:sz="0" w:space="0" w:color="auto"/>
                        <w:left w:val="none" w:sz="0" w:space="0" w:color="auto"/>
                        <w:bottom w:val="none" w:sz="0" w:space="0" w:color="auto"/>
                        <w:right w:val="none" w:sz="0" w:space="0" w:color="auto"/>
                      </w:divBdr>
                      <w:divsChild>
                        <w:div w:id="1070423095">
                          <w:marLeft w:val="0"/>
                          <w:marRight w:val="0"/>
                          <w:marTop w:val="0"/>
                          <w:marBottom w:val="0"/>
                          <w:divBdr>
                            <w:top w:val="none" w:sz="0" w:space="0" w:color="auto"/>
                            <w:left w:val="none" w:sz="0" w:space="0" w:color="auto"/>
                            <w:bottom w:val="none" w:sz="0" w:space="0" w:color="auto"/>
                            <w:right w:val="none" w:sz="0" w:space="0" w:color="auto"/>
                          </w:divBdr>
                          <w:divsChild>
                            <w:div w:id="1823038891">
                              <w:marLeft w:val="0"/>
                              <w:marRight w:val="0"/>
                              <w:marTop w:val="360"/>
                              <w:marBottom w:val="360"/>
                              <w:divBdr>
                                <w:top w:val="none" w:sz="0" w:space="0" w:color="auto"/>
                                <w:left w:val="none" w:sz="0" w:space="0" w:color="auto"/>
                                <w:bottom w:val="none" w:sz="0" w:space="0" w:color="auto"/>
                                <w:right w:val="none" w:sz="0" w:space="0" w:color="auto"/>
                              </w:divBdr>
                            </w:div>
                            <w:div w:id="3350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794520">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939022145">
      <w:bodyDiv w:val="1"/>
      <w:marLeft w:val="0"/>
      <w:marRight w:val="0"/>
      <w:marTop w:val="0"/>
      <w:marBottom w:val="0"/>
      <w:divBdr>
        <w:top w:val="none" w:sz="0" w:space="0" w:color="auto"/>
        <w:left w:val="none" w:sz="0" w:space="0" w:color="auto"/>
        <w:bottom w:val="none" w:sz="0" w:space="0" w:color="auto"/>
        <w:right w:val="none" w:sz="0" w:space="0" w:color="auto"/>
      </w:divBdr>
    </w:div>
    <w:div w:id="1951663223">
      <w:bodyDiv w:val="1"/>
      <w:marLeft w:val="0"/>
      <w:marRight w:val="0"/>
      <w:marTop w:val="0"/>
      <w:marBottom w:val="0"/>
      <w:divBdr>
        <w:top w:val="none" w:sz="0" w:space="0" w:color="auto"/>
        <w:left w:val="none" w:sz="0" w:space="0" w:color="auto"/>
        <w:bottom w:val="none" w:sz="0" w:space="0" w:color="auto"/>
        <w:right w:val="none" w:sz="0" w:space="0" w:color="auto"/>
      </w:divBdr>
      <w:divsChild>
        <w:div w:id="1592811543">
          <w:marLeft w:val="0"/>
          <w:marRight w:val="0"/>
          <w:marTop w:val="0"/>
          <w:marBottom w:val="0"/>
          <w:divBdr>
            <w:top w:val="none" w:sz="0" w:space="0" w:color="auto"/>
            <w:left w:val="none" w:sz="0" w:space="0" w:color="auto"/>
            <w:bottom w:val="none" w:sz="0" w:space="0" w:color="auto"/>
            <w:right w:val="none" w:sz="0" w:space="0" w:color="auto"/>
          </w:divBdr>
        </w:div>
        <w:div w:id="2006667417">
          <w:marLeft w:val="0"/>
          <w:marRight w:val="0"/>
          <w:marTop w:val="0"/>
          <w:marBottom w:val="0"/>
          <w:divBdr>
            <w:top w:val="none" w:sz="0" w:space="0" w:color="auto"/>
            <w:left w:val="none" w:sz="0" w:space="0" w:color="auto"/>
            <w:bottom w:val="none" w:sz="0" w:space="0" w:color="auto"/>
            <w:right w:val="none" w:sz="0" w:space="0" w:color="auto"/>
          </w:divBdr>
        </w:div>
        <w:div w:id="66998830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microsoft.com/office/2007/relationships/hdphoto" Target="media/hdphoto2.wdp"/><Relationship Id="rId26" Type="http://schemas.microsoft.com/office/2007/relationships/hdphoto" Target="media/hdphoto6.wdp"/><Relationship Id="rId39" Type="http://schemas.openxmlformats.org/officeDocument/2006/relationships/hyperlink" Target="https://doi.org/10.1016/j.agee.2015.03.029" TargetMode="External"/><Relationship Id="rId21" Type="http://schemas.openxmlformats.org/officeDocument/2006/relationships/image" Target="media/image8.png"/><Relationship Id="rId34" Type="http://schemas.openxmlformats.org/officeDocument/2006/relationships/hyperlink" Target="https://www.sciencedirect.com/journal/environment-international" TargetMode="External"/><Relationship Id="rId42" Type="http://schemas.openxmlformats.org/officeDocument/2006/relationships/hyperlink" Target="http://dncc.mades.gov.py/wp-content/uploads/2022/06/Propuesta"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microsoft.com/office/2007/relationships/hdphoto" Target="media/hdphoto1.wdp"/><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microsoft.com/office/2007/relationships/hdphoto" Target="media/hdphoto5.wdp"/><Relationship Id="rId32" Type="http://schemas.openxmlformats.org/officeDocument/2006/relationships/hyperlink" Target="https://thebreakthrough.org/issues/food-agriculture-environment/livestock-dont-contribute-14-5-of-global-greenhouse-gasemissions" TargetMode="External"/><Relationship Id="rId37" Type="http://schemas.openxmlformats.org/officeDocument/2006/relationships/hyperlink" Target="https://www.sciencedirect.com/journal/agriculture-ecosystems-and-environment" TargetMode="External"/><Relationship Id="rId40" Type="http://schemas.openxmlformats.org/officeDocument/2006/relationships/hyperlink" Target="https://www.sciencedirect.com/journal/agricultural-systems"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9.png"/><Relationship Id="rId28" Type="http://schemas.microsoft.com/office/2007/relationships/hdphoto" Target="media/hdphoto7.wdp"/><Relationship Id="rId36" Type="http://schemas.openxmlformats.org/officeDocument/2006/relationships/hyperlink" Target="https://doi.org/10.1016/j.envint.2016.10.020" TargetMode="External"/><Relationship Id="rId10" Type="http://schemas.openxmlformats.org/officeDocument/2006/relationships/hyperlink" Target="mailto:carlos.villalba@fcpunk.edu.py" TargetMode="External"/><Relationship Id="rId19" Type="http://schemas.openxmlformats.org/officeDocument/2006/relationships/image" Target="media/image7.png"/><Relationship Id="rId31" Type="http://schemas.openxmlformats.org/officeDocument/2006/relationships/hyperlink" Target="https://doi.org/10.31285/agro.25.357"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carlos.villalba@fcpunk.edu.py" TargetMode="External"/><Relationship Id="rId14" Type="http://schemas.openxmlformats.org/officeDocument/2006/relationships/image" Target="media/image4.png"/><Relationship Id="rId22" Type="http://schemas.microsoft.com/office/2007/relationships/hdphoto" Target="media/hdphoto4.wdp"/><Relationship Id="rId27" Type="http://schemas.openxmlformats.org/officeDocument/2006/relationships/image" Target="media/image11.png"/><Relationship Id="rId30" Type="http://schemas.microsoft.com/office/2007/relationships/hdphoto" Target="media/hdphoto8.wdp"/><Relationship Id="rId35" Type="http://schemas.openxmlformats.org/officeDocument/2006/relationships/hyperlink" Target="https://www.sciencedirect.com/journal/environment-international/vol/98/suppl/C" TargetMode="External"/><Relationship Id="rId43" Type="http://schemas.openxmlformats.org/officeDocument/2006/relationships/hyperlink" Target="https://doi.org/10.1017/S2040470010001925"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hyperlink" Target="https://doi.org/10.3390/atmos13010140" TargetMode="External"/><Relationship Id="rId38" Type="http://schemas.openxmlformats.org/officeDocument/2006/relationships/hyperlink" Target="https://www.sciencedirect.com/journal/agriculture-ecosystems-and-environment/vol/207/suppl/C" TargetMode="External"/><Relationship Id="rId20" Type="http://schemas.microsoft.com/office/2007/relationships/hdphoto" Target="media/hdphoto3.wdp"/><Relationship Id="rId41" Type="http://schemas.openxmlformats.org/officeDocument/2006/relationships/hyperlink" Target="https://doi.org/10.1016/j.agsy.2010.07.005"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oi.org/10.1016/j.agee.2015.03.029" TargetMode="External"/><Relationship Id="rId3" Type="http://schemas.openxmlformats.org/officeDocument/2006/relationships/hyperlink" Target="https://www.sciencedirect.com/journal/environment-international" TargetMode="External"/><Relationship Id="rId7" Type="http://schemas.openxmlformats.org/officeDocument/2006/relationships/hyperlink" Target="https://www.sciencedirect.com/journal/agriculture-ecosystems-and-environment/vol/207/suppl/C" TargetMode="External"/><Relationship Id="rId2" Type="http://schemas.openxmlformats.org/officeDocument/2006/relationships/hyperlink" Target="https://doi.org/10.3390/atmos13010140" TargetMode="External"/><Relationship Id="rId1" Type="http://schemas.openxmlformats.org/officeDocument/2006/relationships/hyperlink" Target="https://doi.org/10.31285/agro.25.357" TargetMode="External"/><Relationship Id="rId6" Type="http://schemas.openxmlformats.org/officeDocument/2006/relationships/hyperlink" Target="https://www.sciencedirect.com/journal/agriculture-ecosystems-and-environment" TargetMode="External"/><Relationship Id="rId11" Type="http://schemas.openxmlformats.org/officeDocument/2006/relationships/hyperlink" Target="https://doi.org/10.1017/S2040470010001925" TargetMode="External"/><Relationship Id="rId5" Type="http://schemas.openxmlformats.org/officeDocument/2006/relationships/hyperlink" Target="https://doi.org/10.1016/j.envint.2016.10.020" TargetMode="External"/><Relationship Id="rId10" Type="http://schemas.openxmlformats.org/officeDocument/2006/relationships/hyperlink" Target="https://doi.org/10.1016/j.agsy.2010.07.005" TargetMode="External"/><Relationship Id="rId4" Type="http://schemas.openxmlformats.org/officeDocument/2006/relationships/hyperlink" Target="https://www.sciencedirect.com/journal/environment-international/vol/98/suppl/C" TargetMode="External"/><Relationship Id="rId9" Type="http://schemas.openxmlformats.org/officeDocument/2006/relationships/hyperlink" Target="https://www.sciencedirect.com/journal/agricultural-system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cjSJCcIYfJzcxzvQimrjcOZpng==">CgMxLjAyCGguZ2pkZ3hzMgloLjMwajB6bGwyCWguMWZvYjl0ZTIJaC4zem55c2g3MgloLjJldDkycDAyCGgudHlqY3d0MgloLjNkeTZ2a20yCWguMXQzaDVzZjIJaC40ZDM0b2c4MgloLjJzOGV5bzEyCWguMTdkcDh2dTgAciExTi1iOWJ4dkNyaVcyREhsNlBKODJzcWYydUs0enp6RlY=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A9BA179-2519-41D5-A8C8-D01A43FF4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26</Pages>
  <Words>8801</Words>
  <Characters>48411</Characters>
  <Application>Microsoft Office Word</Application>
  <DocSecurity>0</DocSecurity>
  <Lines>403</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CaceresOcampos, Luisa (FAOPY)</dc:creator>
  <cp:lastModifiedBy>CaceresOcampos, Luisa (FAOPY)</cp:lastModifiedBy>
  <cp:revision>3</cp:revision>
  <dcterms:created xsi:type="dcterms:W3CDTF">2023-07-05T01:49:00Z</dcterms:created>
  <dcterms:modified xsi:type="dcterms:W3CDTF">2023-07-07T18:51:00Z</dcterms:modified>
</cp:coreProperties>
</file>